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AD86D3" w14:textId="77777777" w:rsidR="00D46DDE" w:rsidRPr="00D46DDE" w:rsidRDefault="00D46DDE" w:rsidP="00D46DDE">
      <w:pPr>
        <w:widowControl w:val="0"/>
        <w:overflowPunct w:val="0"/>
        <w:autoSpaceDE w:val="0"/>
        <w:autoSpaceDN w:val="0"/>
        <w:adjustRightInd w:val="0"/>
        <w:rPr>
          <w:kern w:val="28"/>
          <w:sz w:val="28"/>
          <w:szCs w:val="28"/>
        </w:rPr>
      </w:pPr>
      <w:r w:rsidRPr="00D46DDE">
        <w:rPr>
          <w:kern w:val="28"/>
          <w:sz w:val="28"/>
          <w:szCs w:val="28"/>
        </w:rPr>
        <w:t xml:space="preserve">STATE OF MINNESOTA                                                </w:t>
      </w:r>
      <w:r w:rsidR="00382E2D">
        <w:rPr>
          <w:kern w:val="28"/>
          <w:sz w:val="28"/>
          <w:szCs w:val="28"/>
        </w:rPr>
        <w:t xml:space="preserve"> </w:t>
      </w:r>
      <w:r w:rsidRPr="00D46DDE">
        <w:rPr>
          <w:kern w:val="28"/>
          <w:sz w:val="28"/>
          <w:szCs w:val="28"/>
        </w:rPr>
        <w:t>DISTRICT COURT</w:t>
      </w:r>
    </w:p>
    <w:p w14:paraId="451A22BF" w14:textId="77777777" w:rsidR="00382E2D" w:rsidRDefault="00D46DDE" w:rsidP="00382E2D">
      <w:pPr>
        <w:widowControl w:val="0"/>
        <w:overflowPunct w:val="0"/>
        <w:autoSpaceDE w:val="0"/>
        <w:autoSpaceDN w:val="0"/>
        <w:adjustRightInd w:val="0"/>
        <w:rPr>
          <w:kern w:val="28"/>
          <w:sz w:val="28"/>
          <w:szCs w:val="28"/>
        </w:rPr>
      </w:pPr>
      <w:r w:rsidRPr="00D46DDE">
        <w:rPr>
          <w:kern w:val="28"/>
          <w:sz w:val="28"/>
          <w:szCs w:val="28"/>
        </w:rPr>
        <w:t xml:space="preserve">  </w:t>
      </w:r>
    </w:p>
    <w:p w14:paraId="16B3C7EA" w14:textId="77777777" w:rsidR="00D46DDE" w:rsidRPr="00D46DDE" w:rsidRDefault="00D46DDE" w:rsidP="00382E2D">
      <w:pPr>
        <w:widowControl w:val="0"/>
        <w:overflowPunct w:val="0"/>
        <w:autoSpaceDE w:val="0"/>
        <w:autoSpaceDN w:val="0"/>
        <w:adjustRightInd w:val="0"/>
        <w:rPr>
          <w:kern w:val="28"/>
          <w:sz w:val="28"/>
          <w:szCs w:val="28"/>
        </w:rPr>
      </w:pPr>
      <w:r w:rsidRPr="00D46DDE">
        <w:rPr>
          <w:kern w:val="28"/>
          <w:sz w:val="28"/>
          <w:szCs w:val="28"/>
        </w:rPr>
        <w:t xml:space="preserve">COUNTY OF HENNEPIN               </w:t>
      </w:r>
      <w:r>
        <w:rPr>
          <w:kern w:val="28"/>
          <w:sz w:val="28"/>
          <w:szCs w:val="28"/>
        </w:rPr>
        <w:t xml:space="preserve">          </w:t>
      </w:r>
      <w:r w:rsidR="00382E2D">
        <w:rPr>
          <w:kern w:val="28"/>
          <w:sz w:val="28"/>
          <w:szCs w:val="28"/>
        </w:rPr>
        <w:t xml:space="preserve"> </w:t>
      </w:r>
      <w:r w:rsidRPr="00D46DDE">
        <w:rPr>
          <w:kern w:val="28"/>
          <w:sz w:val="28"/>
          <w:szCs w:val="28"/>
        </w:rPr>
        <w:t>FOURTH JUDICIAL DISTRICT</w:t>
      </w:r>
    </w:p>
    <w:p w14:paraId="0A091D46" w14:textId="77777777" w:rsidR="00D46DDE" w:rsidRPr="00D46DDE" w:rsidRDefault="00D46DDE" w:rsidP="00D46DDE">
      <w:pPr>
        <w:widowControl w:val="0"/>
        <w:overflowPunct w:val="0"/>
        <w:autoSpaceDE w:val="0"/>
        <w:autoSpaceDN w:val="0"/>
        <w:adjustRightInd w:val="0"/>
        <w:rPr>
          <w:kern w:val="28"/>
          <w:sz w:val="28"/>
          <w:szCs w:val="28"/>
        </w:rPr>
      </w:pPr>
      <w:r w:rsidRPr="00D46DDE">
        <w:rPr>
          <w:kern w:val="28"/>
          <w:sz w:val="28"/>
          <w:szCs w:val="28"/>
        </w:rPr>
        <w:t xml:space="preserve"> </w:t>
      </w:r>
    </w:p>
    <w:p w14:paraId="1AB4C1ED" w14:textId="77777777" w:rsidR="00D46DDE" w:rsidRDefault="00D46DDE" w:rsidP="00D46DDE">
      <w:pPr>
        <w:widowControl w:val="0"/>
        <w:overflowPunct w:val="0"/>
        <w:autoSpaceDE w:val="0"/>
        <w:autoSpaceDN w:val="0"/>
        <w:adjustRightInd w:val="0"/>
        <w:rPr>
          <w:kern w:val="28"/>
          <w:sz w:val="28"/>
          <w:szCs w:val="28"/>
        </w:rPr>
      </w:pPr>
      <w:r w:rsidRPr="00D46DDE">
        <w:rPr>
          <w:kern w:val="28"/>
          <w:sz w:val="28"/>
          <w:szCs w:val="28"/>
        </w:rPr>
        <w:t xml:space="preserve">                                                </w:t>
      </w:r>
      <w:r>
        <w:rPr>
          <w:kern w:val="28"/>
          <w:sz w:val="28"/>
          <w:szCs w:val="28"/>
        </w:rPr>
        <w:t xml:space="preserve">                               </w:t>
      </w:r>
      <w:r w:rsidR="00382E2D">
        <w:rPr>
          <w:kern w:val="28"/>
          <w:sz w:val="28"/>
          <w:szCs w:val="28"/>
        </w:rPr>
        <w:t xml:space="preserve">       </w:t>
      </w:r>
      <w:r w:rsidRPr="00D46DDE">
        <w:rPr>
          <w:kern w:val="28"/>
          <w:sz w:val="28"/>
          <w:szCs w:val="28"/>
        </w:rPr>
        <w:t>Case Type: Other Civil</w:t>
      </w:r>
    </w:p>
    <w:p w14:paraId="23805D1E" w14:textId="77777777" w:rsidR="00B24A42" w:rsidRPr="00D46DDE" w:rsidRDefault="00B24A42" w:rsidP="00D46DDE">
      <w:pPr>
        <w:widowControl w:val="0"/>
        <w:overflowPunct w:val="0"/>
        <w:autoSpaceDE w:val="0"/>
        <w:autoSpaceDN w:val="0"/>
        <w:adjustRightInd w:val="0"/>
        <w:rPr>
          <w:kern w:val="28"/>
          <w:sz w:val="28"/>
          <w:szCs w:val="28"/>
        </w:rPr>
      </w:pPr>
      <w:r>
        <w:rPr>
          <w:kern w:val="28"/>
          <w:sz w:val="28"/>
          <w:szCs w:val="28"/>
        </w:rPr>
        <w:t xml:space="preserve">                                                                                                                                                                                 </w:t>
      </w:r>
    </w:p>
    <w:p w14:paraId="0E810E56" w14:textId="77777777" w:rsidR="00D46DDE" w:rsidRPr="00D46DDE" w:rsidRDefault="00D46DDE" w:rsidP="00D46DDE">
      <w:pPr>
        <w:widowControl w:val="0"/>
        <w:overflowPunct w:val="0"/>
        <w:autoSpaceDE w:val="0"/>
        <w:autoSpaceDN w:val="0"/>
        <w:adjustRightInd w:val="0"/>
        <w:rPr>
          <w:kern w:val="28"/>
          <w:sz w:val="28"/>
          <w:szCs w:val="28"/>
        </w:rPr>
      </w:pPr>
      <w:r w:rsidRPr="00D46DDE">
        <w:rPr>
          <w:kern w:val="28"/>
          <w:sz w:val="28"/>
          <w:szCs w:val="28"/>
        </w:rPr>
        <w:t xml:space="preserve">                                                           </w:t>
      </w:r>
      <w:r>
        <w:rPr>
          <w:kern w:val="28"/>
          <w:sz w:val="28"/>
          <w:szCs w:val="28"/>
        </w:rPr>
        <w:t xml:space="preserve">                       </w:t>
      </w:r>
    </w:p>
    <w:p w14:paraId="080FA2D5" w14:textId="77777777" w:rsidR="00382E2D" w:rsidRDefault="006E231C" w:rsidP="00D46DDE">
      <w:pPr>
        <w:widowControl w:val="0"/>
        <w:overflowPunct w:val="0"/>
        <w:autoSpaceDE w:val="0"/>
        <w:autoSpaceDN w:val="0"/>
        <w:adjustRightInd w:val="0"/>
        <w:rPr>
          <w:kern w:val="28"/>
          <w:sz w:val="28"/>
          <w:szCs w:val="28"/>
        </w:rPr>
      </w:pPr>
      <w:r>
        <w:rPr>
          <w:kern w:val="28"/>
          <w:sz w:val="28"/>
          <w:szCs w:val="28"/>
        </w:rPr>
        <w:t>___________________________________________</w:t>
      </w:r>
      <w:r w:rsidR="00382E2D">
        <w:rPr>
          <w:kern w:val="28"/>
          <w:sz w:val="28"/>
          <w:szCs w:val="28"/>
        </w:rPr>
        <w:t xml:space="preserve">                                                      </w:t>
      </w:r>
      <w:r w:rsidR="00B24A42">
        <w:rPr>
          <w:kern w:val="28"/>
          <w:sz w:val="28"/>
          <w:szCs w:val="28"/>
        </w:rPr>
        <w:t xml:space="preserve">                               </w:t>
      </w:r>
    </w:p>
    <w:p w14:paraId="5AE67196" w14:textId="77777777" w:rsidR="006E231C" w:rsidRDefault="006E231C" w:rsidP="00D46DDE">
      <w:pPr>
        <w:widowControl w:val="0"/>
        <w:overflowPunct w:val="0"/>
        <w:autoSpaceDE w:val="0"/>
        <w:autoSpaceDN w:val="0"/>
        <w:adjustRightInd w:val="0"/>
        <w:rPr>
          <w:kern w:val="28"/>
          <w:sz w:val="28"/>
          <w:szCs w:val="28"/>
        </w:rPr>
      </w:pPr>
      <w:r>
        <w:rPr>
          <w:kern w:val="28"/>
          <w:sz w:val="28"/>
          <w:szCs w:val="28"/>
        </w:rPr>
        <w:t xml:space="preserve">                                                                                      )</w:t>
      </w:r>
    </w:p>
    <w:p w14:paraId="55A067C6" w14:textId="77777777" w:rsidR="00D46DDE" w:rsidRPr="00D46DDE" w:rsidRDefault="00D46DDE" w:rsidP="00D46DDE">
      <w:pPr>
        <w:widowControl w:val="0"/>
        <w:overflowPunct w:val="0"/>
        <w:autoSpaceDE w:val="0"/>
        <w:autoSpaceDN w:val="0"/>
        <w:adjustRightInd w:val="0"/>
        <w:rPr>
          <w:kern w:val="28"/>
          <w:sz w:val="28"/>
          <w:szCs w:val="28"/>
        </w:rPr>
      </w:pPr>
      <w:r w:rsidRPr="00D46DDE">
        <w:rPr>
          <w:kern w:val="28"/>
          <w:sz w:val="28"/>
          <w:szCs w:val="28"/>
        </w:rPr>
        <w:t>RUBY JONES,</w:t>
      </w:r>
      <w:r w:rsidR="00382E2D">
        <w:rPr>
          <w:kern w:val="28"/>
          <w:sz w:val="28"/>
          <w:szCs w:val="28"/>
        </w:rPr>
        <w:t xml:space="preserve">     </w:t>
      </w:r>
      <w:r w:rsidR="006E231C">
        <w:rPr>
          <w:kern w:val="28"/>
          <w:sz w:val="28"/>
          <w:szCs w:val="28"/>
        </w:rPr>
        <w:t xml:space="preserve">                                                        )</w:t>
      </w:r>
      <w:r w:rsidR="00382E2D">
        <w:rPr>
          <w:kern w:val="28"/>
          <w:sz w:val="28"/>
          <w:szCs w:val="28"/>
        </w:rPr>
        <w:t xml:space="preserve">                        </w:t>
      </w:r>
      <w:r w:rsidR="00B24A42">
        <w:rPr>
          <w:kern w:val="28"/>
          <w:sz w:val="28"/>
          <w:szCs w:val="28"/>
        </w:rPr>
        <w:t xml:space="preserve">                               </w:t>
      </w:r>
      <w:r w:rsidR="00382E2D">
        <w:rPr>
          <w:kern w:val="28"/>
          <w:sz w:val="28"/>
          <w:szCs w:val="28"/>
        </w:rPr>
        <w:t xml:space="preserve">    </w:t>
      </w:r>
    </w:p>
    <w:p w14:paraId="05BA006F" w14:textId="77777777" w:rsidR="00D46DDE" w:rsidRPr="00D46DDE" w:rsidRDefault="00382E2D" w:rsidP="00D46DDE">
      <w:pPr>
        <w:widowControl w:val="0"/>
        <w:overflowPunct w:val="0"/>
        <w:autoSpaceDE w:val="0"/>
        <w:autoSpaceDN w:val="0"/>
        <w:adjustRightInd w:val="0"/>
        <w:rPr>
          <w:kern w:val="28"/>
          <w:sz w:val="28"/>
          <w:szCs w:val="28"/>
        </w:rPr>
      </w:pPr>
      <w:r>
        <w:rPr>
          <w:kern w:val="28"/>
          <w:sz w:val="28"/>
          <w:szCs w:val="28"/>
        </w:rPr>
        <w:t xml:space="preserve">                                                      </w:t>
      </w:r>
      <w:r w:rsidR="00B24A42">
        <w:rPr>
          <w:kern w:val="28"/>
          <w:sz w:val="28"/>
          <w:szCs w:val="28"/>
        </w:rPr>
        <w:t xml:space="preserve">                               </w:t>
      </w:r>
      <w:r w:rsidR="006E231C">
        <w:rPr>
          <w:kern w:val="28"/>
          <w:sz w:val="28"/>
          <w:szCs w:val="28"/>
        </w:rPr>
        <w:t xml:space="preserve"> )</w:t>
      </w:r>
    </w:p>
    <w:p w14:paraId="4BAF4C35" w14:textId="77777777" w:rsidR="00D46DDE" w:rsidRPr="00D46DDE" w:rsidRDefault="00D46DDE" w:rsidP="00D46DDE">
      <w:pPr>
        <w:widowControl w:val="0"/>
        <w:overflowPunct w:val="0"/>
        <w:autoSpaceDE w:val="0"/>
        <w:autoSpaceDN w:val="0"/>
        <w:adjustRightInd w:val="0"/>
        <w:rPr>
          <w:kern w:val="28"/>
          <w:sz w:val="28"/>
          <w:szCs w:val="28"/>
        </w:rPr>
      </w:pPr>
      <w:r w:rsidRPr="00D46DDE">
        <w:rPr>
          <w:kern w:val="28"/>
          <w:sz w:val="28"/>
          <w:szCs w:val="28"/>
        </w:rPr>
        <w:t>Plaintiff,</w:t>
      </w:r>
      <w:r w:rsidR="00382E2D">
        <w:rPr>
          <w:kern w:val="28"/>
          <w:sz w:val="28"/>
          <w:szCs w:val="28"/>
        </w:rPr>
        <w:t xml:space="preserve">                                        </w:t>
      </w:r>
      <w:r w:rsidR="00B24A42">
        <w:rPr>
          <w:kern w:val="28"/>
          <w:sz w:val="28"/>
          <w:szCs w:val="28"/>
        </w:rPr>
        <w:t xml:space="preserve">                               </w:t>
      </w:r>
      <w:r w:rsidR="006E231C">
        <w:rPr>
          <w:kern w:val="28"/>
          <w:sz w:val="28"/>
          <w:szCs w:val="28"/>
        </w:rPr>
        <w:t xml:space="preserve"> )</w:t>
      </w:r>
    </w:p>
    <w:p w14:paraId="1F0B7BB3" w14:textId="77777777" w:rsidR="006E231C" w:rsidRPr="006E231C" w:rsidRDefault="006E231C" w:rsidP="006E231C">
      <w:pPr>
        <w:widowControl w:val="0"/>
        <w:overflowPunct w:val="0"/>
        <w:autoSpaceDE w:val="0"/>
        <w:autoSpaceDN w:val="0"/>
        <w:adjustRightInd w:val="0"/>
        <w:rPr>
          <w:kern w:val="28"/>
          <w:sz w:val="28"/>
          <w:szCs w:val="28"/>
        </w:rPr>
      </w:pPr>
      <w:r>
        <w:rPr>
          <w:b/>
          <w:kern w:val="28"/>
          <w:sz w:val="28"/>
          <w:szCs w:val="28"/>
        </w:rPr>
        <w:t xml:space="preserve">                                                                                     </w:t>
      </w:r>
      <w:r>
        <w:rPr>
          <w:kern w:val="28"/>
          <w:sz w:val="28"/>
          <w:szCs w:val="28"/>
        </w:rPr>
        <w:t xml:space="preserve"> )</w:t>
      </w:r>
    </w:p>
    <w:p w14:paraId="169551D4" w14:textId="77777777" w:rsidR="005E5A7A" w:rsidRPr="005E5A7A" w:rsidRDefault="006E231C" w:rsidP="006E231C">
      <w:pPr>
        <w:widowControl w:val="0"/>
        <w:overflowPunct w:val="0"/>
        <w:autoSpaceDE w:val="0"/>
        <w:autoSpaceDN w:val="0"/>
        <w:adjustRightInd w:val="0"/>
        <w:rPr>
          <w:b/>
          <w:kern w:val="28"/>
          <w:sz w:val="28"/>
          <w:szCs w:val="28"/>
          <w:u w:val="single"/>
        </w:rPr>
      </w:pPr>
      <w:r>
        <w:rPr>
          <w:b/>
          <w:kern w:val="28"/>
          <w:sz w:val="28"/>
          <w:szCs w:val="28"/>
        </w:rPr>
        <w:t xml:space="preserve">                      </w:t>
      </w:r>
      <w:r>
        <w:rPr>
          <w:kern w:val="28"/>
          <w:sz w:val="28"/>
          <w:szCs w:val="28"/>
        </w:rPr>
        <w:t xml:space="preserve">vs. </w:t>
      </w:r>
      <w:r>
        <w:rPr>
          <w:b/>
          <w:kern w:val="28"/>
          <w:sz w:val="28"/>
          <w:szCs w:val="28"/>
        </w:rPr>
        <w:t xml:space="preserve">                                                           </w:t>
      </w:r>
      <w:r>
        <w:rPr>
          <w:kern w:val="28"/>
          <w:sz w:val="28"/>
          <w:szCs w:val="28"/>
        </w:rPr>
        <w:t>)</w:t>
      </w:r>
      <w:r w:rsidR="005E5A7A">
        <w:rPr>
          <w:b/>
          <w:kern w:val="28"/>
          <w:sz w:val="28"/>
          <w:szCs w:val="28"/>
        </w:rPr>
        <w:t xml:space="preserve">  </w:t>
      </w:r>
      <w:r>
        <w:rPr>
          <w:b/>
          <w:kern w:val="28"/>
          <w:sz w:val="28"/>
          <w:szCs w:val="28"/>
        </w:rPr>
        <w:t xml:space="preserve"> </w:t>
      </w:r>
      <w:r w:rsidRPr="00D46DDE">
        <w:rPr>
          <w:kern w:val="28"/>
          <w:sz w:val="28"/>
          <w:szCs w:val="28"/>
        </w:rPr>
        <w:t>Civil No. 11-25252</w:t>
      </w:r>
      <w:r>
        <w:rPr>
          <w:kern w:val="28"/>
          <w:sz w:val="28"/>
          <w:szCs w:val="28"/>
        </w:rPr>
        <w:t xml:space="preserve">                                                                                          </w:t>
      </w:r>
      <w:r w:rsidR="005E5A7A">
        <w:rPr>
          <w:b/>
          <w:kern w:val="28"/>
          <w:sz w:val="28"/>
          <w:szCs w:val="28"/>
        </w:rPr>
        <w:t xml:space="preserve">          </w:t>
      </w:r>
    </w:p>
    <w:p w14:paraId="7970F6A6" w14:textId="77777777" w:rsidR="00D46DDE" w:rsidRPr="005E5A7A" w:rsidRDefault="005E5A7A" w:rsidP="00D46DDE">
      <w:pPr>
        <w:widowControl w:val="0"/>
        <w:overflowPunct w:val="0"/>
        <w:autoSpaceDE w:val="0"/>
        <w:autoSpaceDN w:val="0"/>
        <w:adjustRightInd w:val="0"/>
        <w:rPr>
          <w:b/>
          <w:kern w:val="28"/>
          <w:sz w:val="28"/>
          <w:szCs w:val="28"/>
          <w:u w:val="single"/>
        </w:rPr>
      </w:pPr>
      <w:r>
        <w:rPr>
          <w:b/>
          <w:kern w:val="28"/>
          <w:sz w:val="28"/>
          <w:szCs w:val="28"/>
        </w:rPr>
        <w:t xml:space="preserve">                                                </w:t>
      </w:r>
      <w:r w:rsidR="00382E2D">
        <w:rPr>
          <w:kern w:val="28"/>
          <w:sz w:val="28"/>
          <w:szCs w:val="28"/>
        </w:rPr>
        <w:t xml:space="preserve">         </w:t>
      </w:r>
      <w:r w:rsidR="006E231C">
        <w:rPr>
          <w:kern w:val="28"/>
          <w:sz w:val="28"/>
          <w:szCs w:val="28"/>
        </w:rPr>
        <w:t xml:space="preserve">                             )</w:t>
      </w:r>
      <w:r w:rsidR="00B24A42">
        <w:rPr>
          <w:kern w:val="28"/>
          <w:sz w:val="28"/>
          <w:szCs w:val="28"/>
        </w:rPr>
        <w:t xml:space="preserve">                                                           </w:t>
      </w:r>
    </w:p>
    <w:p w14:paraId="7DB326D4" w14:textId="77777777" w:rsidR="00D46DDE" w:rsidRPr="00D46DDE" w:rsidRDefault="006E231C" w:rsidP="00D46DDE">
      <w:pPr>
        <w:widowControl w:val="0"/>
        <w:overflowPunct w:val="0"/>
        <w:autoSpaceDE w:val="0"/>
        <w:autoSpaceDN w:val="0"/>
        <w:adjustRightInd w:val="0"/>
        <w:rPr>
          <w:kern w:val="28"/>
          <w:sz w:val="28"/>
          <w:szCs w:val="28"/>
        </w:rPr>
      </w:pPr>
      <w:r>
        <w:rPr>
          <w:kern w:val="28"/>
          <w:sz w:val="28"/>
          <w:szCs w:val="28"/>
        </w:rPr>
        <w:t xml:space="preserve">                                                                                      )</w:t>
      </w:r>
    </w:p>
    <w:p w14:paraId="5CE57BD7" w14:textId="77777777" w:rsidR="00D46DDE" w:rsidRPr="00D46DDE" w:rsidRDefault="00D46DDE" w:rsidP="00D46DDE">
      <w:pPr>
        <w:widowControl w:val="0"/>
        <w:overflowPunct w:val="0"/>
        <w:autoSpaceDE w:val="0"/>
        <w:autoSpaceDN w:val="0"/>
        <w:adjustRightInd w:val="0"/>
        <w:rPr>
          <w:kern w:val="28"/>
          <w:sz w:val="28"/>
          <w:szCs w:val="28"/>
        </w:rPr>
      </w:pPr>
      <w:r w:rsidRPr="00D46DDE">
        <w:rPr>
          <w:kern w:val="28"/>
          <w:sz w:val="28"/>
          <w:szCs w:val="28"/>
        </w:rPr>
        <w:t>WORLD TRANSFORMATIONAL TOURS, INC.,</w:t>
      </w:r>
      <w:r w:rsidR="006E231C">
        <w:rPr>
          <w:kern w:val="28"/>
          <w:sz w:val="28"/>
          <w:szCs w:val="28"/>
        </w:rPr>
        <w:t xml:space="preserve">    )</w:t>
      </w:r>
    </w:p>
    <w:p w14:paraId="6ACCC570" w14:textId="77777777" w:rsidR="00D46DDE" w:rsidRPr="00D46DDE" w:rsidRDefault="006E231C" w:rsidP="00D46DDE">
      <w:pPr>
        <w:widowControl w:val="0"/>
        <w:overflowPunct w:val="0"/>
        <w:autoSpaceDE w:val="0"/>
        <w:autoSpaceDN w:val="0"/>
        <w:adjustRightInd w:val="0"/>
        <w:rPr>
          <w:kern w:val="28"/>
          <w:sz w:val="28"/>
          <w:szCs w:val="28"/>
        </w:rPr>
      </w:pPr>
      <w:r>
        <w:rPr>
          <w:kern w:val="28"/>
          <w:sz w:val="28"/>
          <w:szCs w:val="28"/>
        </w:rPr>
        <w:t xml:space="preserve">                                                                                      )</w:t>
      </w:r>
    </w:p>
    <w:p w14:paraId="4CBF4DD3" w14:textId="77777777" w:rsidR="006E231C" w:rsidRDefault="00D46DDE" w:rsidP="00D46DDE">
      <w:pPr>
        <w:widowControl w:val="0"/>
        <w:overflowPunct w:val="0"/>
        <w:autoSpaceDE w:val="0"/>
        <w:autoSpaceDN w:val="0"/>
        <w:adjustRightInd w:val="0"/>
        <w:rPr>
          <w:kern w:val="28"/>
          <w:sz w:val="28"/>
          <w:szCs w:val="28"/>
        </w:rPr>
      </w:pPr>
      <w:r w:rsidRPr="00D46DDE">
        <w:rPr>
          <w:kern w:val="28"/>
          <w:sz w:val="28"/>
          <w:szCs w:val="28"/>
        </w:rPr>
        <w:t>Defendant.</w:t>
      </w:r>
      <w:r w:rsidR="00382E2D">
        <w:rPr>
          <w:kern w:val="28"/>
          <w:sz w:val="28"/>
          <w:szCs w:val="28"/>
        </w:rPr>
        <w:t xml:space="preserve">   </w:t>
      </w:r>
      <w:r w:rsidR="006E231C">
        <w:rPr>
          <w:kern w:val="28"/>
          <w:sz w:val="28"/>
          <w:szCs w:val="28"/>
        </w:rPr>
        <w:t xml:space="preserve">                                                                 )</w:t>
      </w:r>
    </w:p>
    <w:p w14:paraId="62198678" w14:textId="77777777" w:rsidR="00382E2D" w:rsidRDefault="006E231C" w:rsidP="00D46DDE">
      <w:pPr>
        <w:widowControl w:val="0"/>
        <w:overflowPunct w:val="0"/>
        <w:autoSpaceDE w:val="0"/>
        <w:autoSpaceDN w:val="0"/>
        <w:adjustRightInd w:val="0"/>
        <w:rPr>
          <w:kern w:val="28"/>
          <w:sz w:val="28"/>
          <w:szCs w:val="28"/>
        </w:rPr>
      </w:pPr>
      <w:r>
        <w:rPr>
          <w:kern w:val="28"/>
          <w:sz w:val="28"/>
          <w:szCs w:val="28"/>
        </w:rPr>
        <w:t>___________________________________________)</w:t>
      </w:r>
      <w:r w:rsidR="00382E2D">
        <w:rPr>
          <w:kern w:val="28"/>
          <w:sz w:val="28"/>
          <w:szCs w:val="28"/>
        </w:rPr>
        <w:t xml:space="preserve">   </w:t>
      </w:r>
    </w:p>
    <w:p w14:paraId="08489C3D" w14:textId="77777777" w:rsidR="00382E2D" w:rsidRDefault="00382E2D" w:rsidP="00D46DDE">
      <w:pPr>
        <w:widowControl w:val="0"/>
        <w:overflowPunct w:val="0"/>
        <w:autoSpaceDE w:val="0"/>
        <w:autoSpaceDN w:val="0"/>
        <w:adjustRightInd w:val="0"/>
        <w:rPr>
          <w:kern w:val="28"/>
          <w:sz w:val="28"/>
          <w:szCs w:val="28"/>
        </w:rPr>
      </w:pPr>
      <w:r>
        <w:rPr>
          <w:kern w:val="28"/>
          <w:sz w:val="28"/>
          <w:szCs w:val="28"/>
        </w:rPr>
        <w:t xml:space="preserve"> </w:t>
      </w:r>
    </w:p>
    <w:p w14:paraId="649E8030" w14:textId="77777777" w:rsidR="006E231C" w:rsidRDefault="006E231C" w:rsidP="00D46DDE">
      <w:pPr>
        <w:widowControl w:val="0"/>
        <w:overflowPunct w:val="0"/>
        <w:autoSpaceDE w:val="0"/>
        <w:autoSpaceDN w:val="0"/>
        <w:adjustRightInd w:val="0"/>
        <w:rPr>
          <w:kern w:val="28"/>
          <w:sz w:val="28"/>
          <w:szCs w:val="28"/>
        </w:rPr>
      </w:pPr>
    </w:p>
    <w:p w14:paraId="2FA89BD6" w14:textId="77777777" w:rsidR="006E231C" w:rsidRPr="006E231C" w:rsidRDefault="006E231C" w:rsidP="006E231C">
      <w:pPr>
        <w:widowControl w:val="0"/>
        <w:overflowPunct w:val="0"/>
        <w:autoSpaceDE w:val="0"/>
        <w:autoSpaceDN w:val="0"/>
        <w:adjustRightInd w:val="0"/>
        <w:jc w:val="center"/>
        <w:rPr>
          <w:b/>
          <w:kern w:val="28"/>
          <w:sz w:val="28"/>
          <w:szCs w:val="28"/>
          <w:u w:val="single"/>
        </w:rPr>
      </w:pPr>
      <w:r>
        <w:rPr>
          <w:b/>
          <w:kern w:val="28"/>
          <w:sz w:val="28"/>
          <w:szCs w:val="28"/>
          <w:u w:val="single"/>
        </w:rPr>
        <w:t>MEMORANDUM OF LAW IN SUPPORT OF</w:t>
      </w:r>
    </w:p>
    <w:p w14:paraId="726F37E2" w14:textId="77777777" w:rsidR="006E231C" w:rsidRPr="005E5A7A" w:rsidRDefault="006E231C" w:rsidP="006E231C">
      <w:pPr>
        <w:widowControl w:val="0"/>
        <w:overflowPunct w:val="0"/>
        <w:autoSpaceDE w:val="0"/>
        <w:autoSpaceDN w:val="0"/>
        <w:adjustRightInd w:val="0"/>
        <w:jc w:val="center"/>
        <w:rPr>
          <w:b/>
          <w:kern w:val="28"/>
          <w:sz w:val="28"/>
          <w:szCs w:val="28"/>
        </w:rPr>
      </w:pPr>
      <w:r>
        <w:rPr>
          <w:b/>
          <w:kern w:val="28"/>
          <w:sz w:val="28"/>
          <w:szCs w:val="28"/>
          <w:u w:val="single"/>
        </w:rPr>
        <w:t>DEFENDANTS’ MOTION FOR</w:t>
      </w:r>
    </w:p>
    <w:p w14:paraId="2FBFBC75" w14:textId="77777777" w:rsidR="006E231C" w:rsidRPr="005E5A7A" w:rsidRDefault="006E231C" w:rsidP="006E231C">
      <w:pPr>
        <w:widowControl w:val="0"/>
        <w:overflowPunct w:val="0"/>
        <w:autoSpaceDE w:val="0"/>
        <w:autoSpaceDN w:val="0"/>
        <w:adjustRightInd w:val="0"/>
        <w:jc w:val="center"/>
        <w:rPr>
          <w:b/>
          <w:kern w:val="28"/>
          <w:sz w:val="28"/>
          <w:szCs w:val="28"/>
          <w:u w:val="single"/>
        </w:rPr>
      </w:pPr>
      <w:r>
        <w:rPr>
          <w:b/>
          <w:kern w:val="28"/>
          <w:sz w:val="28"/>
          <w:szCs w:val="28"/>
          <w:u w:val="single"/>
        </w:rPr>
        <w:t>SUMMARY JUDGMENT</w:t>
      </w:r>
    </w:p>
    <w:p w14:paraId="69ADA8F2" w14:textId="77777777" w:rsidR="00382E2D" w:rsidRDefault="00382E2D" w:rsidP="006E231C">
      <w:pPr>
        <w:widowControl w:val="0"/>
        <w:overflowPunct w:val="0"/>
        <w:autoSpaceDE w:val="0"/>
        <w:autoSpaceDN w:val="0"/>
        <w:adjustRightInd w:val="0"/>
        <w:jc w:val="center"/>
        <w:rPr>
          <w:kern w:val="28"/>
          <w:sz w:val="28"/>
          <w:szCs w:val="28"/>
        </w:rPr>
      </w:pPr>
    </w:p>
    <w:p w14:paraId="463740F4" w14:textId="77777777" w:rsidR="00193498" w:rsidRDefault="00193498" w:rsidP="00BF5D78">
      <w:pPr>
        <w:spacing w:line="480" w:lineRule="auto"/>
        <w:jc w:val="both"/>
        <w:rPr>
          <w:b/>
          <w:kern w:val="28"/>
          <w:sz w:val="28"/>
          <w:szCs w:val="28"/>
        </w:rPr>
      </w:pPr>
    </w:p>
    <w:p w14:paraId="50C39FD7" w14:textId="77777777" w:rsidR="0068425E" w:rsidRDefault="0068425E" w:rsidP="0068425E">
      <w:pPr>
        <w:spacing w:line="480" w:lineRule="auto"/>
        <w:jc w:val="center"/>
        <w:rPr>
          <w:b/>
          <w:sz w:val="28"/>
          <w:szCs w:val="28"/>
        </w:rPr>
      </w:pPr>
      <w:r>
        <w:rPr>
          <w:b/>
          <w:sz w:val="28"/>
          <w:szCs w:val="28"/>
        </w:rPr>
        <w:t>SUMMARY</w:t>
      </w:r>
    </w:p>
    <w:p w14:paraId="7BD7D4B7" w14:textId="4C9FBE0D" w:rsidR="0068425E" w:rsidRDefault="0068425E" w:rsidP="0068425E">
      <w:pPr>
        <w:spacing w:line="480" w:lineRule="auto"/>
        <w:ind w:firstLine="720"/>
        <w:jc w:val="both"/>
        <w:rPr>
          <w:sz w:val="28"/>
          <w:szCs w:val="28"/>
        </w:rPr>
      </w:pPr>
      <w:r>
        <w:rPr>
          <w:sz w:val="28"/>
          <w:szCs w:val="28"/>
        </w:rPr>
        <w:t>The Defendant respectfully submits this Memorandum of Law in support of its motion for summary judgment.</w:t>
      </w:r>
      <w:r w:rsidR="004D6C72">
        <w:rPr>
          <w:sz w:val="28"/>
          <w:szCs w:val="28"/>
        </w:rPr>
        <w:t xml:space="preserve"> </w:t>
      </w:r>
      <w:r w:rsidR="007667D0">
        <w:rPr>
          <w:sz w:val="28"/>
          <w:szCs w:val="28"/>
        </w:rPr>
        <w:t xml:space="preserve"> The unfortunate circumstances </w:t>
      </w:r>
      <w:r>
        <w:rPr>
          <w:sz w:val="28"/>
          <w:szCs w:val="28"/>
        </w:rPr>
        <w:t xml:space="preserve"> tha</w:t>
      </w:r>
      <w:r w:rsidR="00371C81">
        <w:rPr>
          <w:sz w:val="28"/>
          <w:szCs w:val="28"/>
        </w:rPr>
        <w:t>t ga</w:t>
      </w:r>
      <w:r w:rsidR="007667D0">
        <w:rPr>
          <w:sz w:val="28"/>
          <w:szCs w:val="28"/>
        </w:rPr>
        <w:t xml:space="preserve">ve </w:t>
      </w:r>
      <w:bookmarkStart w:id="0" w:name="_GoBack"/>
      <w:bookmarkEnd w:id="0"/>
      <w:r w:rsidR="007667D0">
        <w:rPr>
          <w:sz w:val="28"/>
          <w:szCs w:val="28"/>
        </w:rPr>
        <w:t xml:space="preserve">rise </w:t>
      </w:r>
      <w:r w:rsidR="00F7169E">
        <w:rPr>
          <w:sz w:val="28"/>
          <w:szCs w:val="28"/>
        </w:rPr>
        <w:t xml:space="preserve">to this action occurred via a “Force Majeure”, or forces beyond </w:t>
      </w:r>
      <w:r w:rsidR="007667D0">
        <w:rPr>
          <w:sz w:val="28"/>
          <w:szCs w:val="28"/>
        </w:rPr>
        <w:t xml:space="preserve">the Defendant’s control.  </w:t>
      </w:r>
      <w:r>
        <w:rPr>
          <w:sz w:val="28"/>
          <w:szCs w:val="28"/>
        </w:rPr>
        <w:t xml:space="preserve"> </w:t>
      </w:r>
    </w:p>
    <w:p w14:paraId="220879FA" w14:textId="5841DA0C" w:rsidR="0068425E" w:rsidRDefault="0068425E" w:rsidP="0068425E">
      <w:pPr>
        <w:spacing w:line="480" w:lineRule="auto"/>
        <w:ind w:firstLine="720"/>
        <w:jc w:val="both"/>
        <w:rPr>
          <w:sz w:val="28"/>
          <w:szCs w:val="28"/>
        </w:rPr>
      </w:pPr>
      <w:r w:rsidRPr="00FA7C7E">
        <w:rPr>
          <w:sz w:val="28"/>
          <w:szCs w:val="28"/>
        </w:rPr>
        <w:lastRenderedPageBreak/>
        <w:t>In an effor</w:t>
      </w:r>
      <w:r w:rsidR="007667D0" w:rsidRPr="00FA7C7E">
        <w:rPr>
          <w:sz w:val="28"/>
          <w:szCs w:val="28"/>
        </w:rPr>
        <w:t>t to alleviate itself from the</w:t>
      </w:r>
      <w:r w:rsidR="00F7169E" w:rsidRPr="00FA7C7E">
        <w:rPr>
          <w:sz w:val="28"/>
          <w:szCs w:val="28"/>
        </w:rPr>
        <w:t xml:space="preserve">se risks </w:t>
      </w:r>
      <w:r w:rsidRPr="00FA7C7E">
        <w:rPr>
          <w:sz w:val="28"/>
          <w:szCs w:val="28"/>
        </w:rPr>
        <w:t>and from</w:t>
      </w:r>
      <w:r w:rsidR="006F1B18" w:rsidRPr="00FA7C7E">
        <w:rPr>
          <w:sz w:val="28"/>
          <w:szCs w:val="28"/>
        </w:rPr>
        <w:t xml:space="preserve"> </w:t>
      </w:r>
      <w:r w:rsidR="00371C81" w:rsidRPr="00FA7C7E">
        <w:rPr>
          <w:sz w:val="28"/>
          <w:szCs w:val="28"/>
        </w:rPr>
        <w:t>claims</w:t>
      </w:r>
      <w:r w:rsidR="00FA7C7E" w:rsidRPr="00FA7C7E">
        <w:rPr>
          <w:sz w:val="28"/>
          <w:szCs w:val="28"/>
        </w:rPr>
        <w:t xml:space="preserve"> made</w:t>
      </w:r>
      <w:r w:rsidR="00371C81" w:rsidRPr="00FA7C7E">
        <w:rPr>
          <w:sz w:val="28"/>
          <w:szCs w:val="28"/>
        </w:rPr>
        <w:t xml:space="preserve"> by</w:t>
      </w:r>
      <w:r w:rsidR="009F648A" w:rsidRPr="00FA7C7E">
        <w:rPr>
          <w:sz w:val="28"/>
          <w:szCs w:val="28"/>
        </w:rPr>
        <w:t xml:space="preserve"> others that its actions were negligent, </w:t>
      </w:r>
      <w:r w:rsidR="0089135E" w:rsidRPr="00FA7C7E">
        <w:rPr>
          <w:sz w:val="28"/>
          <w:szCs w:val="28"/>
        </w:rPr>
        <w:t>the Defendant utilized</w:t>
      </w:r>
      <w:r w:rsidRPr="00FA7C7E">
        <w:rPr>
          <w:sz w:val="28"/>
          <w:szCs w:val="28"/>
        </w:rPr>
        <w:t xml:space="preserve"> a disclaimer and release clause.  In pract</w:t>
      </w:r>
      <w:r w:rsidR="00F7169E" w:rsidRPr="00FA7C7E">
        <w:rPr>
          <w:sz w:val="28"/>
          <w:szCs w:val="28"/>
        </w:rPr>
        <w:t xml:space="preserve">ice this disclaimer </w:t>
      </w:r>
      <w:r w:rsidR="0089135E" w:rsidRPr="00FA7C7E">
        <w:rPr>
          <w:sz w:val="28"/>
          <w:szCs w:val="28"/>
        </w:rPr>
        <w:t>served</w:t>
      </w:r>
      <w:r w:rsidRPr="00FA7C7E">
        <w:rPr>
          <w:sz w:val="28"/>
          <w:szCs w:val="28"/>
        </w:rPr>
        <w:t xml:space="preserve"> </w:t>
      </w:r>
      <w:r w:rsidR="007667D0" w:rsidRPr="00FA7C7E">
        <w:rPr>
          <w:sz w:val="28"/>
          <w:szCs w:val="28"/>
        </w:rPr>
        <w:t xml:space="preserve">as a </w:t>
      </w:r>
      <w:r w:rsidRPr="00FA7C7E">
        <w:rPr>
          <w:sz w:val="28"/>
          <w:szCs w:val="28"/>
        </w:rPr>
        <w:t>no</w:t>
      </w:r>
      <w:r w:rsidR="00F7169E" w:rsidRPr="00FA7C7E">
        <w:rPr>
          <w:sz w:val="28"/>
          <w:szCs w:val="28"/>
        </w:rPr>
        <w:t>tific</w:t>
      </w:r>
      <w:r w:rsidR="00C46FB1" w:rsidRPr="00FA7C7E">
        <w:rPr>
          <w:sz w:val="28"/>
          <w:szCs w:val="28"/>
        </w:rPr>
        <w:t xml:space="preserve">ation to </w:t>
      </w:r>
      <w:r w:rsidR="004C5922" w:rsidRPr="00FA7C7E">
        <w:rPr>
          <w:sz w:val="28"/>
          <w:szCs w:val="28"/>
        </w:rPr>
        <w:t xml:space="preserve">its </w:t>
      </w:r>
      <w:r w:rsidR="00C46FB1" w:rsidRPr="00FA7C7E">
        <w:rPr>
          <w:sz w:val="28"/>
          <w:szCs w:val="28"/>
        </w:rPr>
        <w:t>travelers that there are limits to the Defendant’s liability</w:t>
      </w:r>
      <w:r w:rsidRPr="00FA7C7E">
        <w:rPr>
          <w:sz w:val="28"/>
          <w:szCs w:val="28"/>
        </w:rPr>
        <w:t>.  In reality</w:t>
      </w:r>
      <w:r w:rsidR="009F648A" w:rsidRPr="00FA7C7E">
        <w:rPr>
          <w:sz w:val="28"/>
          <w:szCs w:val="28"/>
        </w:rPr>
        <w:t>,</w:t>
      </w:r>
      <w:r w:rsidRPr="00FA7C7E">
        <w:rPr>
          <w:sz w:val="28"/>
          <w:szCs w:val="28"/>
        </w:rPr>
        <w:t xml:space="preserve"> it is an express</w:t>
      </w:r>
      <w:r w:rsidR="004C5922" w:rsidRPr="00FA7C7E">
        <w:rPr>
          <w:sz w:val="28"/>
          <w:szCs w:val="28"/>
        </w:rPr>
        <w:t xml:space="preserve">ion </w:t>
      </w:r>
      <w:r w:rsidR="00C46FB1" w:rsidRPr="00FA7C7E">
        <w:rPr>
          <w:sz w:val="28"/>
          <w:szCs w:val="28"/>
        </w:rPr>
        <w:t>of the D</w:t>
      </w:r>
      <w:r w:rsidRPr="00FA7C7E">
        <w:rPr>
          <w:sz w:val="28"/>
          <w:szCs w:val="28"/>
        </w:rPr>
        <w:t>efendant’s realization tha</w:t>
      </w:r>
      <w:r w:rsidR="004D6C72" w:rsidRPr="00FA7C7E">
        <w:rPr>
          <w:sz w:val="28"/>
          <w:szCs w:val="28"/>
        </w:rPr>
        <w:t xml:space="preserve">t it </w:t>
      </w:r>
      <w:r w:rsidR="007021AB" w:rsidRPr="00FA7C7E">
        <w:rPr>
          <w:sz w:val="28"/>
          <w:szCs w:val="28"/>
        </w:rPr>
        <w:t>cannot</w:t>
      </w:r>
      <w:r w:rsidR="009F648A" w:rsidRPr="00FA7C7E">
        <w:rPr>
          <w:sz w:val="28"/>
          <w:szCs w:val="28"/>
        </w:rPr>
        <w:t xml:space="preserve"> ensure the safety of its clients</w:t>
      </w:r>
      <w:r w:rsidR="006342FB">
        <w:rPr>
          <w:sz w:val="28"/>
          <w:szCs w:val="28"/>
        </w:rPr>
        <w:t xml:space="preserve"> against all possible risks they could </w:t>
      </w:r>
      <w:r w:rsidR="00C46FB1" w:rsidRPr="00FA7C7E">
        <w:rPr>
          <w:sz w:val="28"/>
          <w:szCs w:val="28"/>
        </w:rPr>
        <w:t>encounter while travelling.</w:t>
      </w:r>
      <w:r w:rsidR="00C46FB1">
        <w:rPr>
          <w:sz w:val="28"/>
          <w:szCs w:val="28"/>
        </w:rPr>
        <w:t xml:space="preserve">   </w:t>
      </w:r>
    </w:p>
    <w:p w14:paraId="3A3C2B49" w14:textId="012FB63D" w:rsidR="0068425E" w:rsidRDefault="00B7711B" w:rsidP="0068425E">
      <w:pPr>
        <w:spacing w:line="480" w:lineRule="auto"/>
        <w:ind w:firstLine="720"/>
        <w:jc w:val="both"/>
        <w:rPr>
          <w:sz w:val="28"/>
          <w:szCs w:val="28"/>
        </w:rPr>
      </w:pPr>
      <w:r>
        <w:rPr>
          <w:sz w:val="28"/>
          <w:szCs w:val="28"/>
        </w:rPr>
        <w:t xml:space="preserve">Granting the motion for summary judgment is appropriate here.  The Defendant’s </w:t>
      </w:r>
      <w:r w:rsidR="00421BB3">
        <w:rPr>
          <w:sz w:val="28"/>
          <w:szCs w:val="28"/>
        </w:rPr>
        <w:t xml:space="preserve">disclaimer and release is valid and enforceable. </w:t>
      </w:r>
      <w:r>
        <w:rPr>
          <w:sz w:val="28"/>
          <w:szCs w:val="28"/>
        </w:rPr>
        <w:t xml:space="preserve"> As a result</w:t>
      </w:r>
      <w:r w:rsidR="009F648A">
        <w:rPr>
          <w:sz w:val="28"/>
          <w:szCs w:val="28"/>
        </w:rPr>
        <w:t>,</w:t>
      </w:r>
      <w:r w:rsidR="006D2FB0">
        <w:rPr>
          <w:sz w:val="28"/>
          <w:szCs w:val="28"/>
        </w:rPr>
        <w:t xml:space="preserve"> </w:t>
      </w:r>
      <w:r w:rsidR="0068425E">
        <w:rPr>
          <w:sz w:val="28"/>
          <w:szCs w:val="28"/>
        </w:rPr>
        <w:t>no genuine issue</w:t>
      </w:r>
      <w:r>
        <w:rPr>
          <w:sz w:val="28"/>
          <w:szCs w:val="28"/>
        </w:rPr>
        <w:t>s</w:t>
      </w:r>
      <w:r w:rsidR="0068425E">
        <w:rPr>
          <w:sz w:val="28"/>
          <w:szCs w:val="28"/>
        </w:rPr>
        <w:t xml:space="preserve"> of material fact </w:t>
      </w:r>
      <w:r>
        <w:rPr>
          <w:sz w:val="28"/>
          <w:szCs w:val="28"/>
        </w:rPr>
        <w:t xml:space="preserve">exist </w:t>
      </w:r>
      <w:r w:rsidR="0068425E">
        <w:rPr>
          <w:sz w:val="28"/>
          <w:szCs w:val="28"/>
        </w:rPr>
        <w:t xml:space="preserve">that </w:t>
      </w:r>
      <w:r w:rsidR="0068425E" w:rsidRPr="00371C81">
        <w:rPr>
          <w:sz w:val="28"/>
          <w:szCs w:val="28"/>
        </w:rPr>
        <w:t>gave</w:t>
      </w:r>
      <w:r w:rsidR="0068425E">
        <w:rPr>
          <w:sz w:val="28"/>
          <w:szCs w:val="28"/>
        </w:rPr>
        <w:t xml:space="preserve"> </w:t>
      </w:r>
      <w:r>
        <w:rPr>
          <w:sz w:val="28"/>
          <w:szCs w:val="28"/>
        </w:rPr>
        <w:t>rise to the Plaintiff’s claim and therefore the  Defendant is entitled to a judgment as a matter of law.</w:t>
      </w:r>
    </w:p>
    <w:p w14:paraId="31556397" w14:textId="77777777" w:rsidR="0068425E" w:rsidRPr="0068425E" w:rsidRDefault="0068425E" w:rsidP="00DC6D51">
      <w:pPr>
        <w:spacing w:line="480" w:lineRule="auto"/>
        <w:jc w:val="both"/>
        <w:rPr>
          <w:sz w:val="28"/>
          <w:szCs w:val="28"/>
        </w:rPr>
      </w:pPr>
    </w:p>
    <w:p w14:paraId="33DA6A0E" w14:textId="77777777" w:rsidR="0068425E" w:rsidRDefault="00950CBB" w:rsidP="0068425E">
      <w:pPr>
        <w:spacing w:line="480" w:lineRule="auto"/>
        <w:jc w:val="center"/>
        <w:rPr>
          <w:b/>
          <w:sz w:val="28"/>
          <w:szCs w:val="28"/>
        </w:rPr>
      </w:pPr>
      <w:r>
        <w:rPr>
          <w:b/>
          <w:sz w:val="28"/>
          <w:szCs w:val="28"/>
        </w:rPr>
        <w:t xml:space="preserve">STATEMENT OF THE </w:t>
      </w:r>
      <w:r w:rsidR="0068425E">
        <w:rPr>
          <w:b/>
          <w:sz w:val="28"/>
          <w:szCs w:val="28"/>
        </w:rPr>
        <w:t>FACTS</w:t>
      </w:r>
    </w:p>
    <w:p w14:paraId="5D235887" w14:textId="471B09D6" w:rsidR="0068425E" w:rsidRDefault="0068425E" w:rsidP="0068425E">
      <w:pPr>
        <w:spacing w:line="480" w:lineRule="auto"/>
        <w:ind w:firstLine="720"/>
        <w:jc w:val="both"/>
        <w:rPr>
          <w:sz w:val="28"/>
          <w:szCs w:val="28"/>
        </w:rPr>
      </w:pPr>
      <w:r>
        <w:rPr>
          <w:sz w:val="28"/>
          <w:szCs w:val="28"/>
        </w:rPr>
        <w:t>World Transformational Tours, Inc. (</w:t>
      </w:r>
      <w:r w:rsidR="00874872">
        <w:rPr>
          <w:sz w:val="28"/>
          <w:szCs w:val="28"/>
        </w:rPr>
        <w:t>“</w:t>
      </w:r>
      <w:r>
        <w:rPr>
          <w:sz w:val="28"/>
          <w:szCs w:val="28"/>
        </w:rPr>
        <w:t>WTT</w:t>
      </w:r>
      <w:r w:rsidR="00874872">
        <w:rPr>
          <w:sz w:val="28"/>
          <w:szCs w:val="28"/>
        </w:rPr>
        <w:t>”</w:t>
      </w:r>
      <w:r>
        <w:rPr>
          <w:sz w:val="28"/>
          <w:szCs w:val="28"/>
        </w:rPr>
        <w:t>), is a Minnesota Corporation doing business in and headquartered in the State of Minnesota since 1970 as a travel agency. (Comp</w:t>
      </w:r>
      <w:r w:rsidR="00D628A8">
        <w:rPr>
          <w:sz w:val="28"/>
          <w:szCs w:val="28"/>
        </w:rPr>
        <w:t>l</w:t>
      </w:r>
      <w:r>
        <w:rPr>
          <w:sz w:val="28"/>
          <w:szCs w:val="28"/>
        </w:rPr>
        <w:t xml:space="preserve">. ¶ 3).  </w:t>
      </w:r>
    </w:p>
    <w:p w14:paraId="2F9FFE61" w14:textId="42AD3251" w:rsidR="00A9466C" w:rsidRPr="00A9466C" w:rsidRDefault="008A1EFE" w:rsidP="00A9466C">
      <w:pPr>
        <w:spacing w:line="480" w:lineRule="auto"/>
        <w:ind w:firstLine="720"/>
        <w:jc w:val="both"/>
        <w:rPr>
          <w:sz w:val="28"/>
          <w:szCs w:val="28"/>
        </w:rPr>
      </w:pPr>
      <w:r w:rsidRPr="00A9466C">
        <w:rPr>
          <w:sz w:val="28"/>
          <w:szCs w:val="28"/>
        </w:rPr>
        <w:t xml:space="preserve">The Plaintiff, </w:t>
      </w:r>
      <w:r w:rsidR="003A1FAD" w:rsidRPr="00A9466C">
        <w:rPr>
          <w:sz w:val="28"/>
          <w:szCs w:val="28"/>
        </w:rPr>
        <w:t xml:space="preserve">Ms. Ruby Jones (“Plaintiff”) </w:t>
      </w:r>
      <w:r w:rsidR="00FE648B">
        <w:rPr>
          <w:sz w:val="28"/>
          <w:szCs w:val="28"/>
        </w:rPr>
        <w:t xml:space="preserve">is a </w:t>
      </w:r>
      <w:r w:rsidR="00A13179" w:rsidRPr="00A9466C">
        <w:rPr>
          <w:sz w:val="28"/>
          <w:szCs w:val="28"/>
        </w:rPr>
        <w:t>Ph.D. Candidate in Political Science at the University of Minnesota</w:t>
      </w:r>
      <w:r w:rsidR="00A9466C" w:rsidRPr="00A9466C">
        <w:rPr>
          <w:sz w:val="28"/>
          <w:szCs w:val="28"/>
        </w:rPr>
        <w:t>.  Plaintiff arrived at WTT on July 27, 2011 to make reservations for a thirty-day vacation in Namibia that was advertised by WTT as the “Namibia Politics and Society Tour 2011.”  (Jones Aff. ¶ 4).  Plaintiff became interested in this tour because, in addition to sight-seeing, it scheduled time to meet with people from all walks of life to discuss post-apartheid and post-civil war in the country of Namibia. (Compl. ¶ 7).</w:t>
      </w:r>
    </w:p>
    <w:p w14:paraId="2CC18E43" w14:textId="11AFECEB" w:rsidR="00A13179" w:rsidRPr="00A13179" w:rsidRDefault="00A9466C" w:rsidP="00A9466C">
      <w:pPr>
        <w:spacing w:line="480" w:lineRule="auto"/>
        <w:ind w:firstLine="720"/>
        <w:jc w:val="both"/>
        <w:rPr>
          <w:sz w:val="28"/>
          <w:szCs w:val="28"/>
        </w:rPr>
      </w:pPr>
      <w:r>
        <w:rPr>
          <w:sz w:val="28"/>
          <w:szCs w:val="28"/>
        </w:rPr>
        <w:t xml:space="preserve">The </w:t>
      </w:r>
      <w:r w:rsidRPr="00A9466C">
        <w:rPr>
          <w:sz w:val="28"/>
          <w:szCs w:val="28"/>
        </w:rPr>
        <w:t xml:space="preserve">Plaintiff </w:t>
      </w:r>
      <w:r w:rsidR="00A13179" w:rsidRPr="00A9466C">
        <w:rPr>
          <w:sz w:val="28"/>
          <w:szCs w:val="28"/>
        </w:rPr>
        <w:t xml:space="preserve">was urged </w:t>
      </w:r>
      <w:r w:rsidR="000171FE">
        <w:rPr>
          <w:sz w:val="28"/>
          <w:szCs w:val="28"/>
        </w:rPr>
        <w:t>by her dissertation committee to</w:t>
      </w:r>
      <w:r w:rsidR="00A13179" w:rsidRPr="00A9466C">
        <w:rPr>
          <w:sz w:val="28"/>
          <w:szCs w:val="28"/>
        </w:rPr>
        <w:t xml:space="preserve"> </w:t>
      </w:r>
      <w:r w:rsidR="000171FE">
        <w:rPr>
          <w:sz w:val="28"/>
          <w:szCs w:val="28"/>
        </w:rPr>
        <w:t xml:space="preserve">visit the country of Namibia and </w:t>
      </w:r>
      <w:r w:rsidR="00A13179" w:rsidRPr="00A9466C">
        <w:rPr>
          <w:sz w:val="28"/>
          <w:szCs w:val="28"/>
        </w:rPr>
        <w:t>conduct preliminary research for her doctoral dissertation.  (Miller Aff. ¶ 2).</w:t>
      </w:r>
      <w:r w:rsidR="000171FE">
        <w:rPr>
          <w:sz w:val="28"/>
          <w:szCs w:val="28"/>
        </w:rPr>
        <w:t xml:space="preserve">  The Plaintiff heard about WWT’s specialized Namibia tour package through a graduate student friend at the University of Minnesota.  (Jones Aff. ¶ 3).</w:t>
      </w:r>
    </w:p>
    <w:p w14:paraId="08FFC6A7" w14:textId="7573F6E5" w:rsidR="00C272BF" w:rsidRDefault="0068425E" w:rsidP="0068425E">
      <w:pPr>
        <w:spacing w:line="480" w:lineRule="auto"/>
        <w:jc w:val="both"/>
        <w:rPr>
          <w:sz w:val="28"/>
          <w:szCs w:val="28"/>
        </w:rPr>
      </w:pPr>
      <w:r>
        <w:rPr>
          <w:sz w:val="28"/>
          <w:szCs w:val="28"/>
        </w:rPr>
        <w:tab/>
      </w:r>
      <w:r w:rsidR="00022E54">
        <w:rPr>
          <w:sz w:val="28"/>
          <w:szCs w:val="28"/>
        </w:rPr>
        <w:t>The Plaintiff</w:t>
      </w:r>
      <w:r>
        <w:rPr>
          <w:sz w:val="28"/>
          <w:szCs w:val="28"/>
        </w:rPr>
        <w:t xml:space="preserve"> met with WTT travel agent </w:t>
      </w:r>
      <w:r w:rsidR="00C272BF">
        <w:rPr>
          <w:sz w:val="28"/>
          <w:szCs w:val="28"/>
        </w:rPr>
        <w:t xml:space="preserve">Mr. </w:t>
      </w:r>
      <w:r>
        <w:rPr>
          <w:sz w:val="28"/>
          <w:szCs w:val="28"/>
        </w:rPr>
        <w:t>Robert Miller</w:t>
      </w:r>
      <w:r w:rsidR="00A72D84">
        <w:rPr>
          <w:sz w:val="28"/>
          <w:szCs w:val="28"/>
        </w:rPr>
        <w:t xml:space="preserve"> (“Miller”)</w:t>
      </w:r>
      <w:r>
        <w:rPr>
          <w:sz w:val="28"/>
          <w:szCs w:val="28"/>
        </w:rPr>
        <w:t xml:space="preserve"> to discuss the Namibia Tour.</w:t>
      </w:r>
      <w:r w:rsidR="00A72D84">
        <w:rPr>
          <w:sz w:val="28"/>
          <w:szCs w:val="28"/>
        </w:rPr>
        <w:t xml:space="preserve">  </w:t>
      </w:r>
      <w:r>
        <w:rPr>
          <w:sz w:val="28"/>
          <w:szCs w:val="28"/>
        </w:rPr>
        <w:t>Miller is, and has been a member in good standing of the American Socie</w:t>
      </w:r>
      <w:r w:rsidR="004C5922">
        <w:rPr>
          <w:sz w:val="28"/>
          <w:szCs w:val="28"/>
        </w:rPr>
        <w:t>ty of Travel Agents since 1992.  (Miller Aff. ¶ 7).</w:t>
      </w:r>
      <w:r w:rsidR="004007AC">
        <w:rPr>
          <w:sz w:val="28"/>
          <w:szCs w:val="28"/>
        </w:rPr>
        <w:t xml:space="preserve">  During their meeting Plaintiff questioned the s</w:t>
      </w:r>
      <w:r w:rsidR="00A72D84">
        <w:rPr>
          <w:sz w:val="28"/>
          <w:szCs w:val="28"/>
        </w:rPr>
        <w:t xml:space="preserve">afety of the Namibia Tour.  </w:t>
      </w:r>
      <w:r w:rsidR="004007AC">
        <w:rPr>
          <w:sz w:val="28"/>
          <w:szCs w:val="28"/>
        </w:rPr>
        <w:t xml:space="preserve">Miller </w:t>
      </w:r>
      <w:r w:rsidR="004010A0">
        <w:rPr>
          <w:sz w:val="28"/>
          <w:szCs w:val="28"/>
        </w:rPr>
        <w:t xml:space="preserve">casually </w:t>
      </w:r>
      <w:r w:rsidR="004007AC">
        <w:rPr>
          <w:sz w:val="28"/>
          <w:szCs w:val="28"/>
        </w:rPr>
        <w:t xml:space="preserve">opined that Plaintiff </w:t>
      </w:r>
      <w:r w:rsidR="0089135E">
        <w:rPr>
          <w:sz w:val="28"/>
          <w:szCs w:val="28"/>
        </w:rPr>
        <w:t xml:space="preserve">would be safer </w:t>
      </w:r>
      <w:r w:rsidR="004010A0">
        <w:rPr>
          <w:sz w:val="28"/>
          <w:szCs w:val="28"/>
        </w:rPr>
        <w:t>travelling to Namibia tha</w:t>
      </w:r>
      <w:r w:rsidR="001A58AC">
        <w:rPr>
          <w:sz w:val="28"/>
          <w:szCs w:val="28"/>
        </w:rPr>
        <w:t>n to New York City, but also</w:t>
      </w:r>
      <w:r w:rsidR="004010A0">
        <w:rPr>
          <w:sz w:val="28"/>
          <w:szCs w:val="28"/>
        </w:rPr>
        <w:t xml:space="preserve"> cautioned Plaintiff in stating, “there is no telling what can happen anywhere in the world, nowadays.”  (Jones Aff. ¶ 5).</w:t>
      </w:r>
    </w:p>
    <w:p w14:paraId="32A1FE95" w14:textId="7CD3AC9E" w:rsidR="005E6D08" w:rsidRDefault="003A1FAD" w:rsidP="00A72D84">
      <w:pPr>
        <w:spacing w:line="480" w:lineRule="auto"/>
        <w:ind w:firstLine="720"/>
        <w:jc w:val="both"/>
        <w:rPr>
          <w:sz w:val="28"/>
          <w:szCs w:val="28"/>
        </w:rPr>
      </w:pPr>
      <w:r>
        <w:rPr>
          <w:sz w:val="28"/>
          <w:szCs w:val="28"/>
        </w:rPr>
        <w:t xml:space="preserve">Miller provided </w:t>
      </w:r>
      <w:r w:rsidR="00022E54">
        <w:rPr>
          <w:sz w:val="28"/>
          <w:szCs w:val="28"/>
        </w:rPr>
        <w:t>Plaintiff</w:t>
      </w:r>
      <w:r w:rsidR="0068425E">
        <w:rPr>
          <w:sz w:val="28"/>
          <w:szCs w:val="28"/>
        </w:rPr>
        <w:t xml:space="preserve"> a </w:t>
      </w:r>
      <w:r w:rsidR="00D628A8">
        <w:rPr>
          <w:sz w:val="28"/>
          <w:szCs w:val="28"/>
        </w:rPr>
        <w:t>sixteen-page</w:t>
      </w:r>
      <w:r w:rsidR="00C272BF">
        <w:rPr>
          <w:sz w:val="28"/>
          <w:szCs w:val="28"/>
        </w:rPr>
        <w:t xml:space="preserve"> broc</w:t>
      </w:r>
      <w:r w:rsidR="007F51F3">
        <w:rPr>
          <w:sz w:val="28"/>
          <w:szCs w:val="28"/>
        </w:rPr>
        <w:t>hure that detailed</w:t>
      </w:r>
      <w:r w:rsidR="00FF0A94">
        <w:rPr>
          <w:sz w:val="28"/>
          <w:szCs w:val="28"/>
        </w:rPr>
        <w:t xml:space="preserve"> the Namibia Tour.  (Jones Aff. ¶</w:t>
      </w:r>
      <w:r w:rsidR="00245867">
        <w:rPr>
          <w:sz w:val="28"/>
          <w:szCs w:val="28"/>
        </w:rPr>
        <w:t xml:space="preserve"> 5).  This brochure </w:t>
      </w:r>
      <w:r w:rsidR="007F51F3">
        <w:rPr>
          <w:sz w:val="28"/>
          <w:szCs w:val="28"/>
        </w:rPr>
        <w:t>served two primary functions for WTT.  First, it</w:t>
      </w:r>
      <w:r w:rsidR="00FE648B">
        <w:rPr>
          <w:sz w:val="28"/>
          <w:szCs w:val="28"/>
        </w:rPr>
        <w:t xml:space="preserve"> served as a promotional device to WTT prospects and clients.</w:t>
      </w:r>
      <w:r w:rsidR="007F51F3">
        <w:rPr>
          <w:sz w:val="28"/>
          <w:szCs w:val="28"/>
        </w:rPr>
        <w:t xml:space="preserve">  </w:t>
      </w:r>
      <w:r w:rsidR="005E6D08">
        <w:rPr>
          <w:sz w:val="28"/>
          <w:szCs w:val="28"/>
        </w:rPr>
        <w:t>The cover of the brochure stated that, “WTT was the No. 1 travel agency in the United States for trips to South Africa, Namibia, Angola, and neighboring countries.”  And that, “WTT works to ensure your safety and security in a post-9/11 world.”  (Jones Aff. ¶ 6).</w:t>
      </w:r>
    </w:p>
    <w:p w14:paraId="32469FBA" w14:textId="62B8C220" w:rsidR="0036444B" w:rsidRDefault="00731FF5" w:rsidP="005E6D08">
      <w:pPr>
        <w:spacing w:line="480" w:lineRule="auto"/>
        <w:ind w:firstLine="720"/>
        <w:jc w:val="both"/>
        <w:rPr>
          <w:sz w:val="28"/>
          <w:szCs w:val="28"/>
        </w:rPr>
      </w:pPr>
      <w:r>
        <w:rPr>
          <w:sz w:val="28"/>
          <w:szCs w:val="28"/>
        </w:rPr>
        <w:t>Second, the brochure</w:t>
      </w:r>
      <w:r w:rsidR="007F51F3">
        <w:rPr>
          <w:sz w:val="28"/>
          <w:szCs w:val="28"/>
        </w:rPr>
        <w:t xml:space="preserve"> serve</w:t>
      </w:r>
      <w:r w:rsidR="00D26549">
        <w:rPr>
          <w:sz w:val="28"/>
          <w:szCs w:val="28"/>
        </w:rPr>
        <w:t>d an informational</w:t>
      </w:r>
      <w:r w:rsidR="001E621E">
        <w:rPr>
          <w:sz w:val="28"/>
          <w:szCs w:val="28"/>
        </w:rPr>
        <w:t xml:space="preserve"> function to </w:t>
      </w:r>
      <w:r w:rsidR="008B7D68">
        <w:rPr>
          <w:sz w:val="28"/>
          <w:szCs w:val="28"/>
        </w:rPr>
        <w:t xml:space="preserve">WTT clients.  It detailed the </w:t>
      </w:r>
      <w:r w:rsidR="0036444B">
        <w:rPr>
          <w:sz w:val="28"/>
          <w:szCs w:val="28"/>
        </w:rPr>
        <w:t xml:space="preserve">controllable </w:t>
      </w:r>
      <w:r w:rsidR="008B7D68">
        <w:rPr>
          <w:sz w:val="28"/>
          <w:szCs w:val="28"/>
        </w:rPr>
        <w:t>measures WTT had taken to ensure</w:t>
      </w:r>
      <w:r w:rsidR="0036444B">
        <w:rPr>
          <w:sz w:val="28"/>
          <w:szCs w:val="28"/>
        </w:rPr>
        <w:t xml:space="preserve"> the safety of their travelers</w:t>
      </w:r>
      <w:r w:rsidR="008B7D68">
        <w:rPr>
          <w:sz w:val="28"/>
          <w:szCs w:val="28"/>
        </w:rPr>
        <w:t xml:space="preserve">, such as </w:t>
      </w:r>
      <w:r w:rsidR="0036444B">
        <w:rPr>
          <w:sz w:val="28"/>
          <w:szCs w:val="28"/>
        </w:rPr>
        <w:t>the employment of a former senior agent of the FBI’s counter-terrorism task force.  (Jones Aff. ¶ 6).</w:t>
      </w:r>
    </w:p>
    <w:p w14:paraId="117A2B6E" w14:textId="6C23188A" w:rsidR="00FF0A94" w:rsidRDefault="00731FF5" w:rsidP="005E6D08">
      <w:pPr>
        <w:spacing w:line="480" w:lineRule="auto"/>
        <w:ind w:firstLine="720"/>
        <w:jc w:val="both"/>
        <w:rPr>
          <w:sz w:val="28"/>
          <w:szCs w:val="28"/>
        </w:rPr>
      </w:pPr>
      <w:r w:rsidRPr="00731FF5">
        <w:rPr>
          <w:sz w:val="28"/>
          <w:szCs w:val="28"/>
        </w:rPr>
        <w:t>This</w:t>
      </w:r>
      <w:r w:rsidR="00D26549">
        <w:rPr>
          <w:sz w:val="28"/>
          <w:szCs w:val="28"/>
        </w:rPr>
        <w:t xml:space="preserve"> informational</w:t>
      </w:r>
      <w:r w:rsidR="007F51F3" w:rsidRPr="00731FF5">
        <w:rPr>
          <w:sz w:val="28"/>
          <w:szCs w:val="28"/>
        </w:rPr>
        <w:t xml:space="preserve"> component of the </w:t>
      </w:r>
      <w:r w:rsidR="00CB08AC" w:rsidRPr="00731FF5">
        <w:rPr>
          <w:sz w:val="28"/>
          <w:szCs w:val="28"/>
        </w:rPr>
        <w:t xml:space="preserve">brochure </w:t>
      </w:r>
      <w:r w:rsidR="0036444B">
        <w:rPr>
          <w:sz w:val="28"/>
          <w:szCs w:val="28"/>
        </w:rPr>
        <w:t xml:space="preserve">also </w:t>
      </w:r>
      <w:r w:rsidR="00CB08AC" w:rsidRPr="00731FF5">
        <w:rPr>
          <w:sz w:val="28"/>
          <w:szCs w:val="28"/>
        </w:rPr>
        <w:t>in</w:t>
      </w:r>
      <w:r w:rsidRPr="00731FF5">
        <w:rPr>
          <w:sz w:val="28"/>
          <w:szCs w:val="28"/>
        </w:rPr>
        <w:t>cluded a disclaimer and release</w:t>
      </w:r>
      <w:r w:rsidR="00BA3370">
        <w:rPr>
          <w:sz w:val="28"/>
          <w:szCs w:val="28"/>
        </w:rPr>
        <w:t xml:space="preserve"> clause</w:t>
      </w:r>
      <w:r w:rsidR="0036444B">
        <w:rPr>
          <w:sz w:val="28"/>
          <w:szCs w:val="28"/>
        </w:rPr>
        <w:t xml:space="preserve">.  This clause </w:t>
      </w:r>
      <w:r w:rsidR="00F1441E" w:rsidRPr="00731FF5">
        <w:rPr>
          <w:sz w:val="28"/>
          <w:szCs w:val="28"/>
        </w:rPr>
        <w:t>exculpated</w:t>
      </w:r>
      <w:r w:rsidRPr="00731FF5">
        <w:rPr>
          <w:sz w:val="28"/>
          <w:szCs w:val="28"/>
        </w:rPr>
        <w:t xml:space="preserve"> WTT from acts by </w:t>
      </w:r>
      <w:r w:rsidR="00BA3370">
        <w:rPr>
          <w:sz w:val="28"/>
          <w:szCs w:val="28"/>
        </w:rPr>
        <w:t xml:space="preserve">the </w:t>
      </w:r>
      <w:r w:rsidRPr="00731FF5">
        <w:rPr>
          <w:sz w:val="28"/>
          <w:szCs w:val="28"/>
        </w:rPr>
        <w:t xml:space="preserve">service providers that it contracted with and acts </w:t>
      </w:r>
      <w:r w:rsidR="005B024E">
        <w:rPr>
          <w:sz w:val="28"/>
          <w:szCs w:val="28"/>
        </w:rPr>
        <w:t xml:space="preserve">by third parties </w:t>
      </w:r>
      <w:r w:rsidRPr="00731FF5">
        <w:rPr>
          <w:sz w:val="28"/>
          <w:szCs w:val="28"/>
        </w:rPr>
        <w:t xml:space="preserve">that were not within their control.  The disclaimer and release </w:t>
      </w:r>
      <w:r w:rsidR="00972E1F" w:rsidRPr="00731FF5">
        <w:rPr>
          <w:sz w:val="28"/>
          <w:szCs w:val="28"/>
        </w:rPr>
        <w:t>stated,</w:t>
      </w:r>
      <w:r w:rsidR="00AE5007" w:rsidRPr="00731FF5">
        <w:rPr>
          <w:sz w:val="28"/>
          <w:szCs w:val="28"/>
        </w:rPr>
        <w:t xml:space="preserve"> “The Travel Agency is not responsible for </w:t>
      </w:r>
      <w:r w:rsidR="005B024E">
        <w:rPr>
          <w:sz w:val="28"/>
          <w:szCs w:val="28"/>
        </w:rPr>
        <w:t xml:space="preserve">any </w:t>
      </w:r>
      <w:r w:rsidR="00AE5007" w:rsidRPr="00731FF5">
        <w:rPr>
          <w:sz w:val="28"/>
          <w:szCs w:val="28"/>
        </w:rPr>
        <w:t xml:space="preserve">acts beyond its control.”  </w:t>
      </w:r>
      <w:r w:rsidR="00AD6263">
        <w:rPr>
          <w:sz w:val="28"/>
          <w:szCs w:val="28"/>
        </w:rPr>
        <w:t>T</w:t>
      </w:r>
      <w:r w:rsidR="00AE5007" w:rsidRPr="00731FF5">
        <w:rPr>
          <w:sz w:val="28"/>
          <w:szCs w:val="28"/>
        </w:rPr>
        <w:t xml:space="preserve">he disclaimer </w:t>
      </w:r>
      <w:r w:rsidR="00AD6263">
        <w:rPr>
          <w:sz w:val="28"/>
          <w:szCs w:val="28"/>
        </w:rPr>
        <w:t xml:space="preserve">further </w:t>
      </w:r>
      <w:r w:rsidR="00AE5007" w:rsidRPr="00731FF5">
        <w:rPr>
          <w:sz w:val="28"/>
          <w:szCs w:val="28"/>
        </w:rPr>
        <w:t xml:space="preserve">stated, “The tour member agrees to hold the Travel </w:t>
      </w:r>
      <w:r w:rsidR="003966C0" w:rsidRPr="00731FF5">
        <w:rPr>
          <w:sz w:val="28"/>
          <w:szCs w:val="28"/>
        </w:rPr>
        <w:t xml:space="preserve">Agency harmless for any acts or omissions based any claims of negligence with respect to the operation and conduct of this tour.”  </w:t>
      </w:r>
      <w:r w:rsidR="00FB3A1E">
        <w:rPr>
          <w:sz w:val="28"/>
          <w:szCs w:val="28"/>
        </w:rPr>
        <w:t>(Miller Aff. Ex. 5</w:t>
      </w:r>
      <w:r w:rsidR="00995A09">
        <w:rPr>
          <w:sz w:val="28"/>
          <w:szCs w:val="28"/>
        </w:rPr>
        <w:t>, 2</w:t>
      </w:r>
      <w:r w:rsidR="00C25054" w:rsidRPr="00731FF5">
        <w:rPr>
          <w:sz w:val="28"/>
          <w:szCs w:val="28"/>
        </w:rPr>
        <w:t>).</w:t>
      </w:r>
    </w:p>
    <w:p w14:paraId="3F928F65" w14:textId="05BA460A" w:rsidR="00363C99" w:rsidRDefault="00731FF5" w:rsidP="00A72D84">
      <w:pPr>
        <w:spacing w:line="480" w:lineRule="auto"/>
        <w:ind w:firstLine="720"/>
        <w:jc w:val="both"/>
        <w:rPr>
          <w:sz w:val="28"/>
          <w:szCs w:val="28"/>
        </w:rPr>
      </w:pPr>
      <w:r w:rsidRPr="00731FF5">
        <w:rPr>
          <w:sz w:val="28"/>
          <w:szCs w:val="28"/>
        </w:rPr>
        <w:t>Miller also a</w:t>
      </w:r>
      <w:r w:rsidR="00FE648B">
        <w:rPr>
          <w:sz w:val="28"/>
          <w:szCs w:val="28"/>
        </w:rPr>
        <w:t xml:space="preserve">ttached </w:t>
      </w:r>
      <w:r w:rsidR="00F1441E" w:rsidRPr="00731FF5">
        <w:rPr>
          <w:sz w:val="28"/>
          <w:szCs w:val="28"/>
        </w:rPr>
        <w:t xml:space="preserve">a </w:t>
      </w:r>
      <w:r w:rsidR="0068425E" w:rsidRPr="00731FF5">
        <w:rPr>
          <w:sz w:val="28"/>
          <w:szCs w:val="28"/>
        </w:rPr>
        <w:t>travel warning</w:t>
      </w:r>
      <w:r w:rsidR="00D26549">
        <w:rPr>
          <w:sz w:val="28"/>
          <w:szCs w:val="28"/>
        </w:rPr>
        <w:t>,</w:t>
      </w:r>
      <w:r w:rsidR="0068425E" w:rsidRPr="00731FF5">
        <w:rPr>
          <w:sz w:val="28"/>
          <w:szCs w:val="28"/>
        </w:rPr>
        <w:t xml:space="preserve"> issued by the United States De</w:t>
      </w:r>
      <w:r w:rsidR="00F1441E" w:rsidRPr="00731FF5">
        <w:rPr>
          <w:sz w:val="28"/>
          <w:szCs w:val="28"/>
        </w:rPr>
        <w:t xml:space="preserve">partment of State </w:t>
      </w:r>
      <w:r w:rsidR="00ED180C" w:rsidRPr="00731FF5">
        <w:rPr>
          <w:sz w:val="28"/>
          <w:szCs w:val="28"/>
        </w:rPr>
        <w:t>for the country of Namibia</w:t>
      </w:r>
      <w:r w:rsidR="00FE648B">
        <w:rPr>
          <w:sz w:val="28"/>
          <w:szCs w:val="28"/>
        </w:rPr>
        <w:t>, to the Namibia Tour brochure</w:t>
      </w:r>
      <w:r w:rsidR="005B024E">
        <w:rPr>
          <w:sz w:val="28"/>
          <w:szCs w:val="28"/>
        </w:rPr>
        <w:t xml:space="preserve">.  </w:t>
      </w:r>
      <w:r w:rsidR="00ED180C" w:rsidRPr="00731FF5">
        <w:rPr>
          <w:sz w:val="28"/>
          <w:szCs w:val="28"/>
        </w:rPr>
        <w:t>(Miller Aff. ¶ 2)</w:t>
      </w:r>
      <w:r w:rsidR="00FD67A4" w:rsidRPr="00731FF5">
        <w:rPr>
          <w:sz w:val="28"/>
          <w:szCs w:val="28"/>
        </w:rPr>
        <w:t>.</w:t>
      </w:r>
      <w:r>
        <w:rPr>
          <w:sz w:val="28"/>
          <w:szCs w:val="28"/>
        </w:rPr>
        <w:t xml:space="preserve">  </w:t>
      </w:r>
      <w:r w:rsidR="005B024E">
        <w:rPr>
          <w:sz w:val="28"/>
          <w:szCs w:val="28"/>
        </w:rPr>
        <w:t>Miller did not give P</w:t>
      </w:r>
      <w:r w:rsidR="00AD6263">
        <w:rPr>
          <w:sz w:val="28"/>
          <w:szCs w:val="28"/>
        </w:rPr>
        <w:t>laintiff a travel warning for the country of Nigeria, because it was only a transit country that did not involve a overnight hotel</w:t>
      </w:r>
      <w:r w:rsidR="005B024E">
        <w:rPr>
          <w:sz w:val="28"/>
          <w:szCs w:val="28"/>
        </w:rPr>
        <w:t xml:space="preserve"> stay, and because Namibia was P</w:t>
      </w:r>
      <w:r w:rsidR="00AD6263">
        <w:rPr>
          <w:sz w:val="28"/>
          <w:szCs w:val="28"/>
        </w:rPr>
        <w:t>laintiff’s destination.  (Miller Aff. ¶ 2).</w:t>
      </w:r>
    </w:p>
    <w:p w14:paraId="6E6B432E" w14:textId="4B780CCC" w:rsidR="00C25054" w:rsidRPr="00F1441E" w:rsidRDefault="00F93C73" w:rsidP="00363C99">
      <w:pPr>
        <w:spacing w:line="480" w:lineRule="auto"/>
        <w:ind w:firstLine="720"/>
        <w:jc w:val="both"/>
        <w:rPr>
          <w:sz w:val="28"/>
          <w:szCs w:val="28"/>
        </w:rPr>
      </w:pPr>
      <w:r w:rsidRPr="00F1441E">
        <w:rPr>
          <w:sz w:val="28"/>
          <w:szCs w:val="28"/>
        </w:rPr>
        <w:t>During the</w:t>
      </w:r>
      <w:r w:rsidR="00F1441E">
        <w:rPr>
          <w:sz w:val="28"/>
          <w:szCs w:val="28"/>
        </w:rPr>
        <w:t>ir</w:t>
      </w:r>
      <w:r w:rsidR="00A72D84">
        <w:rPr>
          <w:sz w:val="28"/>
          <w:szCs w:val="28"/>
        </w:rPr>
        <w:t xml:space="preserve"> meeting </w:t>
      </w:r>
      <w:r w:rsidR="00AD6263">
        <w:rPr>
          <w:sz w:val="28"/>
          <w:szCs w:val="28"/>
        </w:rPr>
        <w:t xml:space="preserve">Miller encouraged </w:t>
      </w:r>
      <w:r w:rsidR="005B024E">
        <w:rPr>
          <w:sz w:val="28"/>
          <w:szCs w:val="28"/>
        </w:rPr>
        <w:t>P</w:t>
      </w:r>
      <w:r w:rsidRPr="00F1441E">
        <w:rPr>
          <w:sz w:val="28"/>
          <w:szCs w:val="28"/>
        </w:rPr>
        <w:t xml:space="preserve">laintiff to “take whatever time she needed” to read the Namibia </w:t>
      </w:r>
      <w:r w:rsidR="00FE648B">
        <w:rPr>
          <w:sz w:val="28"/>
          <w:szCs w:val="28"/>
        </w:rPr>
        <w:t xml:space="preserve">Tour </w:t>
      </w:r>
      <w:r w:rsidRPr="00F1441E">
        <w:rPr>
          <w:sz w:val="28"/>
          <w:szCs w:val="28"/>
        </w:rPr>
        <w:t>brochure and other trip materials before she made payment, and also told her that “she could come back later if she needed to take the brochure and other materials home.”  (Miller Aff. ¶ 3).</w:t>
      </w:r>
      <w:r w:rsidR="00371C81">
        <w:rPr>
          <w:sz w:val="28"/>
          <w:szCs w:val="28"/>
        </w:rPr>
        <w:t xml:space="preserve">  </w:t>
      </w:r>
      <w:r w:rsidR="005B024E">
        <w:rPr>
          <w:sz w:val="28"/>
          <w:szCs w:val="28"/>
        </w:rPr>
        <w:t xml:space="preserve">The </w:t>
      </w:r>
      <w:r w:rsidR="00371C81">
        <w:rPr>
          <w:sz w:val="28"/>
          <w:szCs w:val="28"/>
        </w:rPr>
        <w:t xml:space="preserve">Plaintiff stepped out into the reception area and spent about thirty minutes reviewing the brochure and other materials before making a deposit of $500 for </w:t>
      </w:r>
      <w:r w:rsidR="00023EEA">
        <w:rPr>
          <w:sz w:val="28"/>
          <w:szCs w:val="28"/>
        </w:rPr>
        <w:t xml:space="preserve">the </w:t>
      </w:r>
      <w:r w:rsidR="00371C81">
        <w:rPr>
          <w:sz w:val="28"/>
          <w:szCs w:val="28"/>
        </w:rPr>
        <w:t xml:space="preserve">Namibia Tour.  (Miller Aff. </w:t>
      </w:r>
      <w:r w:rsidR="00023EEA">
        <w:rPr>
          <w:sz w:val="28"/>
          <w:szCs w:val="28"/>
        </w:rPr>
        <w:t>¶ 3).</w:t>
      </w:r>
      <w:r w:rsidR="00FE648B">
        <w:rPr>
          <w:sz w:val="28"/>
          <w:szCs w:val="28"/>
        </w:rPr>
        <w:t xml:space="preserve">  </w:t>
      </w:r>
    </w:p>
    <w:p w14:paraId="7EEF2CD1" w14:textId="43E7D093" w:rsidR="003966C0" w:rsidRPr="00C25054" w:rsidRDefault="00C25054" w:rsidP="00C25054">
      <w:pPr>
        <w:spacing w:line="480" w:lineRule="auto"/>
        <w:ind w:firstLine="720"/>
        <w:jc w:val="both"/>
        <w:rPr>
          <w:sz w:val="28"/>
          <w:szCs w:val="28"/>
        </w:rPr>
      </w:pPr>
      <w:r>
        <w:rPr>
          <w:sz w:val="28"/>
          <w:szCs w:val="28"/>
        </w:rPr>
        <w:t>After reviewing the itinerar</w:t>
      </w:r>
      <w:r w:rsidR="00891616">
        <w:rPr>
          <w:sz w:val="28"/>
          <w:szCs w:val="28"/>
        </w:rPr>
        <w:t>y for the trip, Plaintiff voiced</w:t>
      </w:r>
      <w:r>
        <w:rPr>
          <w:sz w:val="28"/>
          <w:szCs w:val="28"/>
        </w:rPr>
        <w:t xml:space="preserve"> her concern over the extended layover that was scheduled for Nigeria, in rout</w:t>
      </w:r>
      <w:r w:rsidR="00891616">
        <w:rPr>
          <w:sz w:val="28"/>
          <w:szCs w:val="28"/>
        </w:rPr>
        <w:t>e to Namibia. (Jo</w:t>
      </w:r>
      <w:r w:rsidR="00A72D84">
        <w:rPr>
          <w:sz w:val="28"/>
          <w:szCs w:val="28"/>
        </w:rPr>
        <w:t xml:space="preserve">nes Aff. ¶ 9).  </w:t>
      </w:r>
      <w:r w:rsidR="00891616">
        <w:rPr>
          <w:sz w:val="28"/>
          <w:szCs w:val="28"/>
        </w:rPr>
        <w:t xml:space="preserve">Miller </w:t>
      </w:r>
      <w:r w:rsidR="00D627CE">
        <w:rPr>
          <w:sz w:val="28"/>
          <w:szCs w:val="28"/>
        </w:rPr>
        <w:t>responded stating, that “that was the best that could be done because all other flights were booked.”  (Jones Aff. ¶ 9).</w:t>
      </w:r>
    </w:p>
    <w:p w14:paraId="456D55B9" w14:textId="66AB0BAE" w:rsidR="00C25054" w:rsidRDefault="00891616" w:rsidP="00C25054">
      <w:pPr>
        <w:spacing w:line="480" w:lineRule="auto"/>
        <w:jc w:val="both"/>
        <w:rPr>
          <w:sz w:val="28"/>
          <w:szCs w:val="28"/>
        </w:rPr>
      </w:pPr>
      <w:r>
        <w:rPr>
          <w:sz w:val="28"/>
          <w:szCs w:val="28"/>
        </w:rPr>
        <w:tab/>
        <w:t xml:space="preserve">The Plaintiff </w:t>
      </w:r>
      <w:r w:rsidR="00D6285D">
        <w:rPr>
          <w:sz w:val="28"/>
          <w:szCs w:val="28"/>
        </w:rPr>
        <w:t xml:space="preserve">later </w:t>
      </w:r>
      <w:r>
        <w:rPr>
          <w:sz w:val="28"/>
          <w:szCs w:val="28"/>
        </w:rPr>
        <w:t xml:space="preserve">acknowledged that she could </w:t>
      </w:r>
      <w:r w:rsidR="00C25054">
        <w:rPr>
          <w:sz w:val="28"/>
          <w:szCs w:val="28"/>
        </w:rPr>
        <w:t xml:space="preserve">have arranged for travel </w:t>
      </w:r>
      <w:r w:rsidR="00D627CE">
        <w:rPr>
          <w:sz w:val="28"/>
          <w:szCs w:val="28"/>
        </w:rPr>
        <w:t xml:space="preserve">to Namibia through </w:t>
      </w:r>
      <w:r w:rsidR="00C25054">
        <w:rPr>
          <w:sz w:val="28"/>
          <w:szCs w:val="28"/>
        </w:rPr>
        <w:t>alternativ</w:t>
      </w:r>
      <w:r w:rsidR="00DA211C">
        <w:rPr>
          <w:sz w:val="28"/>
          <w:szCs w:val="28"/>
        </w:rPr>
        <w:t xml:space="preserve">e sources.  The Namibia tour organized by WTT offered </w:t>
      </w:r>
      <w:r w:rsidR="00C25054">
        <w:rPr>
          <w:sz w:val="28"/>
          <w:szCs w:val="28"/>
        </w:rPr>
        <w:t xml:space="preserve">a unique opportunity, but </w:t>
      </w:r>
      <w:r w:rsidR="00DA211C">
        <w:rPr>
          <w:sz w:val="28"/>
          <w:szCs w:val="28"/>
        </w:rPr>
        <w:t xml:space="preserve">was </w:t>
      </w:r>
      <w:r w:rsidR="00C25054">
        <w:rPr>
          <w:sz w:val="28"/>
          <w:szCs w:val="28"/>
        </w:rPr>
        <w:t>not the only option available to her. (Jones Aff. ¶ 10).</w:t>
      </w:r>
    </w:p>
    <w:p w14:paraId="74910D68" w14:textId="048F39F8" w:rsidR="007253A4" w:rsidRDefault="00C25054" w:rsidP="00C25054">
      <w:pPr>
        <w:spacing w:line="480" w:lineRule="auto"/>
        <w:jc w:val="both"/>
        <w:rPr>
          <w:sz w:val="28"/>
          <w:szCs w:val="28"/>
        </w:rPr>
      </w:pPr>
      <w:r>
        <w:rPr>
          <w:sz w:val="28"/>
          <w:szCs w:val="28"/>
        </w:rPr>
        <w:tab/>
        <w:t>The Plaintiff was an educated individual in the field of political science. (Compl. ¶ 6).  She was an e</w:t>
      </w:r>
      <w:r w:rsidR="008048A3">
        <w:rPr>
          <w:sz w:val="28"/>
          <w:szCs w:val="28"/>
        </w:rPr>
        <w:t>xperienced traveler who had previously travelled</w:t>
      </w:r>
      <w:r>
        <w:rPr>
          <w:sz w:val="28"/>
          <w:szCs w:val="28"/>
        </w:rPr>
        <w:t xml:space="preserve"> to the countries of Ethiopia and Somalia.  (Miller Aff. ¶ 6).  </w:t>
      </w:r>
    </w:p>
    <w:p w14:paraId="3890ACB7" w14:textId="41EE0B76" w:rsidR="00C25054" w:rsidRDefault="005B024E" w:rsidP="007253A4">
      <w:pPr>
        <w:spacing w:line="480" w:lineRule="auto"/>
        <w:ind w:firstLine="720"/>
        <w:jc w:val="both"/>
        <w:rPr>
          <w:sz w:val="28"/>
          <w:szCs w:val="28"/>
        </w:rPr>
      </w:pPr>
      <w:r>
        <w:rPr>
          <w:sz w:val="28"/>
          <w:szCs w:val="28"/>
        </w:rPr>
        <w:t xml:space="preserve">The </w:t>
      </w:r>
      <w:r w:rsidR="00FE648B">
        <w:rPr>
          <w:sz w:val="28"/>
          <w:szCs w:val="28"/>
        </w:rPr>
        <w:t xml:space="preserve">Plaintiff paid the remaining balance for her trip, of $10,000, prior to her departure to Namibia.  (Miller Aff. ¶ 3).  Also, </w:t>
      </w:r>
      <w:r w:rsidR="00D627CE" w:rsidRPr="00731FF5">
        <w:rPr>
          <w:sz w:val="28"/>
          <w:szCs w:val="28"/>
        </w:rPr>
        <w:t xml:space="preserve">Plaintiff </w:t>
      </w:r>
      <w:r w:rsidR="008048A3" w:rsidRPr="00731FF5">
        <w:rPr>
          <w:sz w:val="28"/>
          <w:szCs w:val="28"/>
        </w:rPr>
        <w:t xml:space="preserve">signed and </w:t>
      </w:r>
      <w:r w:rsidR="00D627CE" w:rsidRPr="00731FF5">
        <w:rPr>
          <w:sz w:val="28"/>
          <w:szCs w:val="28"/>
        </w:rPr>
        <w:t>acknowledged the</w:t>
      </w:r>
      <w:r w:rsidR="008048A3" w:rsidRPr="00731FF5">
        <w:rPr>
          <w:sz w:val="28"/>
          <w:szCs w:val="28"/>
        </w:rPr>
        <w:t xml:space="preserve"> receipt of a one-</w:t>
      </w:r>
      <w:r w:rsidR="00D627CE" w:rsidRPr="00731FF5">
        <w:rPr>
          <w:sz w:val="28"/>
          <w:szCs w:val="28"/>
        </w:rPr>
        <w:t>page addendum</w:t>
      </w:r>
      <w:r w:rsidR="00023EEA">
        <w:rPr>
          <w:sz w:val="28"/>
          <w:szCs w:val="28"/>
        </w:rPr>
        <w:t xml:space="preserve"> to WTT’s Namibia</w:t>
      </w:r>
      <w:r w:rsidR="00AA124E" w:rsidRPr="00731FF5">
        <w:rPr>
          <w:sz w:val="28"/>
          <w:szCs w:val="28"/>
        </w:rPr>
        <w:t xml:space="preserve"> brochure.</w:t>
      </w:r>
      <w:r w:rsidR="00AA124E">
        <w:rPr>
          <w:sz w:val="28"/>
          <w:szCs w:val="28"/>
        </w:rPr>
        <w:t xml:space="preserve">  </w:t>
      </w:r>
      <w:r w:rsidR="00E90831">
        <w:rPr>
          <w:sz w:val="28"/>
          <w:szCs w:val="28"/>
        </w:rPr>
        <w:t xml:space="preserve">This addendum was sent to plaintiff on September 12, 2011.  (Jones Aff. ¶ 13).  </w:t>
      </w:r>
      <w:r w:rsidR="00AA124E">
        <w:rPr>
          <w:sz w:val="28"/>
          <w:szCs w:val="28"/>
        </w:rPr>
        <w:t>The</w:t>
      </w:r>
      <w:r w:rsidR="008048A3">
        <w:rPr>
          <w:sz w:val="28"/>
          <w:szCs w:val="28"/>
        </w:rPr>
        <w:t xml:space="preserve"> addendum stated, “I fully understand the terms and conditions of the Namibia Politics and Society Tour 2011 brochure given to me on July 27, 2011.”  (Jones Aff. Ex. B).</w:t>
      </w:r>
    </w:p>
    <w:p w14:paraId="17BE32E0" w14:textId="4DED86BB" w:rsidR="00363C99" w:rsidRDefault="00363C99" w:rsidP="00363C99">
      <w:pPr>
        <w:spacing w:line="480" w:lineRule="auto"/>
        <w:ind w:firstLine="720"/>
        <w:jc w:val="both"/>
        <w:rPr>
          <w:sz w:val="28"/>
          <w:szCs w:val="28"/>
        </w:rPr>
      </w:pPr>
      <w:r>
        <w:rPr>
          <w:sz w:val="28"/>
          <w:szCs w:val="28"/>
        </w:rPr>
        <w:t xml:space="preserve">While on layover at Lagos International Airport in Nigeria </w:t>
      </w:r>
      <w:r w:rsidR="00022E54">
        <w:rPr>
          <w:sz w:val="28"/>
          <w:szCs w:val="28"/>
        </w:rPr>
        <w:t>on</w:t>
      </w:r>
      <w:r w:rsidR="003A1FAD">
        <w:rPr>
          <w:sz w:val="28"/>
          <w:szCs w:val="28"/>
        </w:rPr>
        <w:t xml:space="preserve"> September 16, 2011, </w:t>
      </w:r>
      <w:r w:rsidR="00022E54">
        <w:rPr>
          <w:sz w:val="28"/>
          <w:szCs w:val="28"/>
        </w:rPr>
        <w:t>Plaintiff</w:t>
      </w:r>
      <w:r>
        <w:rPr>
          <w:sz w:val="28"/>
          <w:szCs w:val="28"/>
        </w:rPr>
        <w:t xml:space="preserve"> and thirty-six of her fellow passengers on British Air 9999 were held captive for ransom by a contingent of 180 members of the N</w:t>
      </w:r>
      <w:r w:rsidR="00801897">
        <w:rPr>
          <w:sz w:val="28"/>
          <w:szCs w:val="28"/>
        </w:rPr>
        <w:t>igerian Resistance Army (NRA).</w:t>
      </w:r>
      <w:r w:rsidR="008048A3">
        <w:rPr>
          <w:sz w:val="28"/>
          <w:szCs w:val="28"/>
        </w:rPr>
        <w:t xml:space="preserve"> (Compl. ¶ 11).</w:t>
      </w:r>
      <w:r w:rsidR="00801897">
        <w:rPr>
          <w:sz w:val="28"/>
          <w:szCs w:val="28"/>
        </w:rPr>
        <w:t xml:space="preserve">  T</w:t>
      </w:r>
      <w:r w:rsidR="003A1FAD">
        <w:rPr>
          <w:sz w:val="28"/>
          <w:szCs w:val="28"/>
        </w:rPr>
        <w:t xml:space="preserve">his incident </w:t>
      </w:r>
      <w:r w:rsidR="00F1441E">
        <w:rPr>
          <w:sz w:val="28"/>
          <w:szCs w:val="28"/>
        </w:rPr>
        <w:t xml:space="preserve">caused </w:t>
      </w:r>
      <w:r w:rsidR="00801897">
        <w:rPr>
          <w:sz w:val="28"/>
          <w:szCs w:val="28"/>
        </w:rPr>
        <w:t>Plaintiff severe physical and mental injuries</w:t>
      </w:r>
      <w:r>
        <w:rPr>
          <w:sz w:val="28"/>
          <w:szCs w:val="28"/>
        </w:rPr>
        <w:t>.</w:t>
      </w:r>
      <w:r w:rsidR="00235C1A">
        <w:rPr>
          <w:sz w:val="28"/>
          <w:szCs w:val="28"/>
        </w:rPr>
        <w:t xml:space="preserve"> </w:t>
      </w:r>
      <w:r w:rsidR="004C5922">
        <w:rPr>
          <w:sz w:val="28"/>
          <w:szCs w:val="28"/>
        </w:rPr>
        <w:t xml:space="preserve"> (Com</w:t>
      </w:r>
      <w:r w:rsidR="008048A3">
        <w:rPr>
          <w:sz w:val="28"/>
          <w:szCs w:val="28"/>
        </w:rPr>
        <w:t>pl. ¶ 12</w:t>
      </w:r>
      <w:r w:rsidR="004C5922">
        <w:rPr>
          <w:sz w:val="28"/>
          <w:szCs w:val="28"/>
        </w:rPr>
        <w:t>).</w:t>
      </w:r>
    </w:p>
    <w:p w14:paraId="6668D535" w14:textId="338C26E7" w:rsidR="007C11D0" w:rsidRDefault="005F535C" w:rsidP="0068425E">
      <w:pPr>
        <w:spacing w:line="480" w:lineRule="auto"/>
        <w:jc w:val="both"/>
        <w:rPr>
          <w:sz w:val="28"/>
          <w:szCs w:val="28"/>
        </w:rPr>
      </w:pPr>
      <w:r>
        <w:rPr>
          <w:sz w:val="28"/>
          <w:szCs w:val="28"/>
        </w:rPr>
        <w:tab/>
      </w:r>
      <w:r w:rsidR="00B707D5" w:rsidRPr="00801897">
        <w:rPr>
          <w:sz w:val="28"/>
          <w:szCs w:val="28"/>
        </w:rPr>
        <w:t>As a resu</w:t>
      </w:r>
      <w:r w:rsidR="003A1FAD" w:rsidRPr="00801897">
        <w:rPr>
          <w:sz w:val="28"/>
          <w:szCs w:val="28"/>
        </w:rPr>
        <w:t>lt</w:t>
      </w:r>
      <w:r w:rsidR="003A1FAD">
        <w:rPr>
          <w:sz w:val="28"/>
          <w:szCs w:val="28"/>
        </w:rPr>
        <w:t xml:space="preserve"> of her injuries, </w:t>
      </w:r>
      <w:r w:rsidR="00DF6D52">
        <w:rPr>
          <w:sz w:val="28"/>
          <w:szCs w:val="28"/>
        </w:rPr>
        <w:t>Plaintiff has filed a complaint</w:t>
      </w:r>
      <w:r w:rsidR="00B707D5">
        <w:rPr>
          <w:sz w:val="28"/>
          <w:szCs w:val="28"/>
        </w:rPr>
        <w:t xml:space="preserve"> against WTT for negligent failure to w</w:t>
      </w:r>
      <w:r w:rsidR="00DF6D52">
        <w:rPr>
          <w:sz w:val="28"/>
          <w:szCs w:val="28"/>
        </w:rPr>
        <w:t xml:space="preserve">arn.  (Compl. ¶ 16). </w:t>
      </w:r>
      <w:r w:rsidR="001B5997">
        <w:rPr>
          <w:sz w:val="28"/>
          <w:szCs w:val="28"/>
        </w:rPr>
        <w:t xml:space="preserve"> WTT has answered </w:t>
      </w:r>
      <w:r w:rsidR="007C11D0">
        <w:rPr>
          <w:sz w:val="28"/>
          <w:szCs w:val="28"/>
        </w:rPr>
        <w:t xml:space="preserve">Plaintiff’s complaint denying this allegation.  (Answer ¶ 11).  WTT has asserted the defense that </w:t>
      </w:r>
      <w:r w:rsidR="005B024E">
        <w:rPr>
          <w:sz w:val="28"/>
          <w:szCs w:val="28"/>
        </w:rPr>
        <w:t>the tour agreement provided to P</w:t>
      </w:r>
      <w:r w:rsidR="007C11D0">
        <w:rPr>
          <w:sz w:val="28"/>
          <w:szCs w:val="28"/>
        </w:rPr>
        <w:t xml:space="preserve">laintiff contained an </w:t>
      </w:r>
      <w:r w:rsidR="00F02EF0">
        <w:rPr>
          <w:sz w:val="28"/>
          <w:szCs w:val="28"/>
        </w:rPr>
        <w:t>exculpatory clause relieving them</w:t>
      </w:r>
      <w:r w:rsidR="007C11D0">
        <w:rPr>
          <w:sz w:val="28"/>
          <w:szCs w:val="28"/>
        </w:rPr>
        <w:t xml:space="preserve"> of liability for any losses, damages, or injuries in this case.  (Answer ¶ 13).  </w:t>
      </w:r>
    </w:p>
    <w:p w14:paraId="72845B6A" w14:textId="0B93BBCA" w:rsidR="00950CBB" w:rsidRPr="001523DF" w:rsidRDefault="00394C0C" w:rsidP="001523DF">
      <w:pPr>
        <w:spacing w:line="480" w:lineRule="auto"/>
        <w:ind w:firstLine="720"/>
        <w:jc w:val="both"/>
        <w:rPr>
          <w:sz w:val="28"/>
          <w:szCs w:val="28"/>
        </w:rPr>
      </w:pPr>
      <w:r>
        <w:rPr>
          <w:sz w:val="28"/>
          <w:szCs w:val="28"/>
        </w:rPr>
        <w:t xml:space="preserve">The Plaintiff and </w:t>
      </w:r>
      <w:r w:rsidR="001523DF">
        <w:rPr>
          <w:sz w:val="28"/>
          <w:szCs w:val="28"/>
        </w:rPr>
        <w:t>Miller have both filed sworn affidavits.</w:t>
      </w:r>
      <w:r w:rsidR="00801897">
        <w:rPr>
          <w:sz w:val="28"/>
          <w:szCs w:val="28"/>
        </w:rPr>
        <w:t xml:space="preserve"> (Jones Aff.), (Miller Aff.).</w:t>
      </w:r>
      <w:r w:rsidR="005A0DD4">
        <w:rPr>
          <w:sz w:val="28"/>
          <w:szCs w:val="28"/>
        </w:rPr>
        <w:t xml:space="preserve"> </w:t>
      </w:r>
      <w:r w:rsidR="00801897">
        <w:rPr>
          <w:sz w:val="28"/>
          <w:szCs w:val="28"/>
        </w:rPr>
        <w:t xml:space="preserve"> WTT asserts that the </w:t>
      </w:r>
      <w:r w:rsidR="00CE5E2B">
        <w:rPr>
          <w:sz w:val="28"/>
          <w:szCs w:val="28"/>
        </w:rPr>
        <w:t xml:space="preserve">disclaimer </w:t>
      </w:r>
      <w:r w:rsidR="000804B0">
        <w:rPr>
          <w:sz w:val="28"/>
          <w:szCs w:val="28"/>
        </w:rPr>
        <w:t xml:space="preserve">clause </w:t>
      </w:r>
      <w:r w:rsidR="00CE5E2B">
        <w:rPr>
          <w:sz w:val="28"/>
          <w:szCs w:val="28"/>
        </w:rPr>
        <w:t xml:space="preserve">is valid and </w:t>
      </w:r>
      <w:r w:rsidR="00CE5E2B" w:rsidRPr="00FA7C7E">
        <w:rPr>
          <w:sz w:val="28"/>
          <w:szCs w:val="28"/>
        </w:rPr>
        <w:t xml:space="preserve">enforceable, and therefore bars liability on Count </w:t>
      </w:r>
      <w:r w:rsidR="00AA124E" w:rsidRPr="00FA7C7E">
        <w:rPr>
          <w:sz w:val="28"/>
          <w:szCs w:val="28"/>
        </w:rPr>
        <w:t>I</w:t>
      </w:r>
      <w:r w:rsidR="005A0DD4" w:rsidRPr="00FA7C7E">
        <w:rPr>
          <w:sz w:val="28"/>
          <w:szCs w:val="28"/>
        </w:rPr>
        <w:t xml:space="preserve"> of Plaintiff’s</w:t>
      </w:r>
      <w:r w:rsidR="00AA124E" w:rsidRPr="00FA7C7E">
        <w:rPr>
          <w:sz w:val="28"/>
          <w:szCs w:val="28"/>
        </w:rPr>
        <w:t xml:space="preserve"> Complaint. </w:t>
      </w:r>
      <w:r w:rsidR="005A0DD4" w:rsidRPr="00FA7C7E">
        <w:rPr>
          <w:sz w:val="28"/>
          <w:szCs w:val="28"/>
        </w:rPr>
        <w:t>(</w:t>
      </w:r>
      <w:r w:rsidR="00FA7C7E" w:rsidRPr="00FA7C7E">
        <w:rPr>
          <w:sz w:val="28"/>
          <w:szCs w:val="28"/>
        </w:rPr>
        <w:t xml:space="preserve">WTT </w:t>
      </w:r>
      <w:r w:rsidR="00F93C73" w:rsidRPr="00FA7C7E">
        <w:rPr>
          <w:sz w:val="28"/>
          <w:szCs w:val="28"/>
        </w:rPr>
        <w:t>Mot.</w:t>
      </w:r>
      <w:r w:rsidR="00FA7C7E" w:rsidRPr="00FA7C7E">
        <w:rPr>
          <w:sz w:val="28"/>
          <w:szCs w:val="28"/>
        </w:rPr>
        <w:t xml:space="preserve"> Summ. J.</w:t>
      </w:r>
      <w:r w:rsidR="00CE5E2B" w:rsidRPr="00FA7C7E">
        <w:rPr>
          <w:sz w:val="28"/>
          <w:szCs w:val="28"/>
        </w:rPr>
        <w:t xml:space="preserve"> ¶ 1).</w:t>
      </w:r>
      <w:r w:rsidR="005A0DD4">
        <w:rPr>
          <w:sz w:val="28"/>
          <w:szCs w:val="28"/>
        </w:rPr>
        <w:t xml:space="preserve">  W</w:t>
      </w:r>
      <w:r w:rsidR="00CF6576">
        <w:rPr>
          <w:sz w:val="28"/>
          <w:szCs w:val="28"/>
        </w:rPr>
        <w:t xml:space="preserve">TT </w:t>
      </w:r>
      <w:r w:rsidR="005A0DD4">
        <w:rPr>
          <w:sz w:val="28"/>
          <w:szCs w:val="28"/>
        </w:rPr>
        <w:t xml:space="preserve">respectfully </w:t>
      </w:r>
      <w:r w:rsidR="00CF6576">
        <w:rPr>
          <w:sz w:val="28"/>
          <w:szCs w:val="28"/>
        </w:rPr>
        <w:t xml:space="preserve">moves the court for summary judgment under Rule 56.03 of the Minnesota Rules of Civil Procedure </w:t>
      </w:r>
      <w:r w:rsidR="00FA7C7E" w:rsidRPr="00FA7C7E">
        <w:rPr>
          <w:sz w:val="28"/>
          <w:szCs w:val="28"/>
        </w:rPr>
        <w:t xml:space="preserve">(WTT </w:t>
      </w:r>
      <w:r w:rsidR="00FA7C7E">
        <w:rPr>
          <w:sz w:val="28"/>
          <w:szCs w:val="28"/>
        </w:rPr>
        <w:t>Mot. Summ. J.)</w:t>
      </w:r>
      <w:r w:rsidR="005A0DD4">
        <w:rPr>
          <w:sz w:val="28"/>
          <w:szCs w:val="28"/>
        </w:rPr>
        <w:t xml:space="preserve">  </w:t>
      </w:r>
    </w:p>
    <w:p w14:paraId="5AB3E9EB" w14:textId="77777777" w:rsidR="00950CBB" w:rsidRDefault="00950CBB" w:rsidP="00675E6F">
      <w:pPr>
        <w:jc w:val="center"/>
        <w:rPr>
          <w:b/>
          <w:sz w:val="28"/>
          <w:szCs w:val="28"/>
        </w:rPr>
      </w:pPr>
    </w:p>
    <w:p w14:paraId="4321B250" w14:textId="77777777" w:rsidR="00950CBB" w:rsidRDefault="00950CBB" w:rsidP="00675E6F">
      <w:pPr>
        <w:jc w:val="center"/>
        <w:rPr>
          <w:b/>
          <w:sz w:val="28"/>
          <w:szCs w:val="28"/>
        </w:rPr>
      </w:pPr>
    </w:p>
    <w:p w14:paraId="7EC28E03" w14:textId="77777777" w:rsidR="00047630" w:rsidRDefault="00F533F3" w:rsidP="00675E6F">
      <w:pPr>
        <w:jc w:val="center"/>
        <w:rPr>
          <w:b/>
          <w:sz w:val="28"/>
          <w:szCs w:val="28"/>
        </w:rPr>
      </w:pPr>
      <w:r>
        <w:rPr>
          <w:b/>
          <w:sz w:val="28"/>
          <w:szCs w:val="28"/>
        </w:rPr>
        <w:t>ARGUMENT</w:t>
      </w:r>
    </w:p>
    <w:p w14:paraId="1840EB78" w14:textId="25411694" w:rsidR="00950CBB" w:rsidRDefault="00950CBB" w:rsidP="00950CBB">
      <w:pPr>
        <w:rPr>
          <w:sz w:val="28"/>
          <w:szCs w:val="28"/>
        </w:rPr>
      </w:pPr>
    </w:p>
    <w:p w14:paraId="0D961FC2" w14:textId="77777777" w:rsidR="00950CBB" w:rsidRDefault="00950CBB" w:rsidP="00675E6F">
      <w:pPr>
        <w:jc w:val="center"/>
        <w:rPr>
          <w:b/>
          <w:sz w:val="28"/>
          <w:szCs w:val="28"/>
        </w:rPr>
      </w:pPr>
    </w:p>
    <w:p w14:paraId="534CFBB0" w14:textId="46909C3A" w:rsidR="00950CBB" w:rsidRDefault="00950CBB" w:rsidP="00AE6A4A">
      <w:pPr>
        <w:tabs>
          <w:tab w:val="left" w:pos="270"/>
          <w:tab w:val="left" w:pos="720"/>
        </w:tabs>
        <w:spacing w:line="480" w:lineRule="auto"/>
        <w:jc w:val="both"/>
        <w:rPr>
          <w:sz w:val="28"/>
          <w:szCs w:val="28"/>
        </w:rPr>
      </w:pPr>
      <w:r>
        <w:rPr>
          <w:sz w:val="28"/>
          <w:szCs w:val="28"/>
        </w:rPr>
        <w:tab/>
      </w:r>
      <w:r w:rsidR="00AE6A4A">
        <w:rPr>
          <w:sz w:val="28"/>
          <w:szCs w:val="28"/>
        </w:rPr>
        <w:tab/>
      </w:r>
      <w:r>
        <w:rPr>
          <w:sz w:val="28"/>
          <w:szCs w:val="28"/>
        </w:rPr>
        <w:t>Summary judgment shall be rendered forthwith if the pleadings, depositions, answers to interrogatories, and admissions on file, together with affidavits, if any, show that there is no genuine issue as to any material fact and that either party is entitled to a judgment as a matter of law.  Minn. R. Civ. P. 56.03.</w:t>
      </w:r>
    </w:p>
    <w:p w14:paraId="4B608134" w14:textId="4BF9BB3B" w:rsidR="00950CBB" w:rsidRPr="000A67C1" w:rsidRDefault="00950CBB" w:rsidP="00950CBB">
      <w:pPr>
        <w:tabs>
          <w:tab w:val="left" w:pos="270"/>
        </w:tabs>
        <w:spacing w:line="480" w:lineRule="auto"/>
        <w:jc w:val="both"/>
        <w:rPr>
          <w:sz w:val="28"/>
          <w:szCs w:val="28"/>
        </w:rPr>
      </w:pPr>
      <w:r>
        <w:rPr>
          <w:sz w:val="28"/>
          <w:szCs w:val="28"/>
        </w:rPr>
        <w:tab/>
      </w:r>
      <w:r w:rsidR="00AE6A4A">
        <w:rPr>
          <w:sz w:val="28"/>
          <w:szCs w:val="28"/>
        </w:rPr>
        <w:tab/>
      </w:r>
      <w:r>
        <w:rPr>
          <w:sz w:val="28"/>
          <w:szCs w:val="28"/>
        </w:rPr>
        <w:t>The moving party is entitled to summary judgment when there are no facts in the record</w:t>
      </w:r>
      <w:r w:rsidR="00797F0B">
        <w:rPr>
          <w:sz w:val="28"/>
          <w:szCs w:val="28"/>
        </w:rPr>
        <w:t xml:space="preserve"> that give</w:t>
      </w:r>
      <w:r>
        <w:rPr>
          <w:sz w:val="28"/>
          <w:szCs w:val="28"/>
        </w:rPr>
        <w:t xml:space="preserve"> rise to a genuine issue for trial as to the existence of an essential element of the non-moving party’s case.  </w:t>
      </w:r>
      <w:r>
        <w:rPr>
          <w:i/>
          <w:sz w:val="28"/>
          <w:szCs w:val="28"/>
        </w:rPr>
        <w:t xml:space="preserve">Nicolet Restoration, Inc. v. City of St. Paul, </w:t>
      </w:r>
      <w:r>
        <w:rPr>
          <w:sz w:val="28"/>
          <w:szCs w:val="28"/>
        </w:rPr>
        <w:t>533 N.W.2d 580 (Minn. 1988).</w:t>
      </w:r>
    </w:p>
    <w:p w14:paraId="504981CE" w14:textId="642DCC0B" w:rsidR="00950CBB" w:rsidRDefault="00950CBB" w:rsidP="00950CBB">
      <w:pPr>
        <w:tabs>
          <w:tab w:val="left" w:pos="270"/>
        </w:tabs>
        <w:jc w:val="both"/>
        <w:rPr>
          <w:sz w:val="28"/>
          <w:szCs w:val="28"/>
        </w:rPr>
      </w:pPr>
      <w:r>
        <w:rPr>
          <w:b/>
          <w:sz w:val="28"/>
          <w:szCs w:val="28"/>
        </w:rPr>
        <w:tab/>
      </w:r>
      <w:r w:rsidR="00AE6A4A">
        <w:rPr>
          <w:b/>
          <w:sz w:val="28"/>
          <w:szCs w:val="28"/>
        </w:rPr>
        <w:tab/>
      </w:r>
      <w:r>
        <w:rPr>
          <w:sz w:val="28"/>
          <w:szCs w:val="28"/>
        </w:rPr>
        <w:t xml:space="preserve">The non-moving party must submit significant probative evidence that </w:t>
      </w:r>
    </w:p>
    <w:p w14:paraId="2F05947A" w14:textId="77777777" w:rsidR="00950CBB" w:rsidRDefault="00950CBB" w:rsidP="00950CBB">
      <w:pPr>
        <w:tabs>
          <w:tab w:val="left" w:pos="270"/>
        </w:tabs>
        <w:jc w:val="both"/>
        <w:rPr>
          <w:sz w:val="28"/>
          <w:szCs w:val="28"/>
        </w:rPr>
      </w:pPr>
    </w:p>
    <w:p w14:paraId="041DE198" w14:textId="77777777" w:rsidR="00950CBB" w:rsidRPr="0047238A" w:rsidRDefault="00950CBB" w:rsidP="00950CBB">
      <w:pPr>
        <w:tabs>
          <w:tab w:val="left" w:pos="270"/>
        </w:tabs>
        <w:spacing w:line="480" w:lineRule="auto"/>
        <w:jc w:val="both"/>
        <w:rPr>
          <w:sz w:val="28"/>
          <w:szCs w:val="28"/>
        </w:rPr>
      </w:pPr>
      <w:r>
        <w:rPr>
          <w:sz w:val="28"/>
          <w:szCs w:val="28"/>
        </w:rPr>
        <w:t xml:space="preserve">creates a genuine issue of material fact and may not rely on surmise, speculation, or general statements to defeat a motion for summary judgment.  </w:t>
      </w:r>
    </w:p>
    <w:p w14:paraId="09642C75" w14:textId="77777777" w:rsidR="00950CBB" w:rsidRDefault="00950CBB" w:rsidP="00950CBB">
      <w:pPr>
        <w:spacing w:line="480" w:lineRule="auto"/>
        <w:jc w:val="both"/>
        <w:rPr>
          <w:sz w:val="28"/>
          <w:szCs w:val="28"/>
        </w:rPr>
      </w:pPr>
      <w:r>
        <w:rPr>
          <w:i/>
          <w:sz w:val="28"/>
          <w:szCs w:val="28"/>
        </w:rPr>
        <w:t xml:space="preserve">Carlisle v. City of Minneapolis, </w:t>
      </w:r>
      <w:r>
        <w:rPr>
          <w:sz w:val="28"/>
          <w:szCs w:val="28"/>
        </w:rPr>
        <w:t>437 N.W.2d 712 (Minn. Ct. App. 1989).</w:t>
      </w:r>
    </w:p>
    <w:p w14:paraId="630A4CBC" w14:textId="4D87378D" w:rsidR="00950CBB" w:rsidRPr="00FE0793" w:rsidRDefault="00950CBB" w:rsidP="00FE0793">
      <w:pPr>
        <w:tabs>
          <w:tab w:val="left" w:pos="270"/>
        </w:tabs>
        <w:spacing w:line="480" w:lineRule="auto"/>
        <w:jc w:val="both"/>
        <w:rPr>
          <w:sz w:val="28"/>
          <w:szCs w:val="28"/>
        </w:rPr>
      </w:pPr>
      <w:r>
        <w:rPr>
          <w:sz w:val="28"/>
          <w:szCs w:val="28"/>
        </w:rPr>
        <w:tab/>
      </w:r>
      <w:r w:rsidR="00AE6A4A">
        <w:rPr>
          <w:sz w:val="28"/>
          <w:szCs w:val="28"/>
        </w:rPr>
        <w:tab/>
      </w:r>
      <w:r>
        <w:rPr>
          <w:sz w:val="28"/>
          <w:szCs w:val="28"/>
        </w:rPr>
        <w:t xml:space="preserve">In this case, the </w:t>
      </w:r>
      <w:r w:rsidR="00BA3370">
        <w:rPr>
          <w:sz w:val="28"/>
          <w:szCs w:val="28"/>
        </w:rPr>
        <w:t xml:space="preserve">disclaimer and release that </w:t>
      </w:r>
      <w:r>
        <w:rPr>
          <w:sz w:val="28"/>
          <w:szCs w:val="28"/>
        </w:rPr>
        <w:t>Plaintiff received and acknowledged receipt of, specifically released the defendant from the negligence claim that has been brought against them.  The language expressed in this document was not ambiguous in scope, nor did it purport to release the defendant from intentional, willful, or wanton acts.</w:t>
      </w:r>
      <w:r w:rsidR="00BA3370">
        <w:rPr>
          <w:sz w:val="28"/>
          <w:szCs w:val="28"/>
        </w:rPr>
        <w:t xml:space="preserve"> </w:t>
      </w:r>
      <w:r>
        <w:rPr>
          <w:sz w:val="28"/>
          <w:szCs w:val="28"/>
        </w:rPr>
        <w:t xml:space="preserve"> It did not violate public policy, as there was no disparity in bargaining power between the parties, nor were the services offered by the defendant “essential” or “necessary”</w:t>
      </w:r>
      <w:r w:rsidR="00DA211C">
        <w:rPr>
          <w:sz w:val="28"/>
          <w:szCs w:val="28"/>
        </w:rPr>
        <w:t xml:space="preserve"> to the public</w:t>
      </w:r>
      <w:r>
        <w:rPr>
          <w:sz w:val="28"/>
          <w:szCs w:val="28"/>
        </w:rPr>
        <w:t>.  This demonstrates that no genuine issue of material fact exists between the parties and that the Defendant is entitled to summary judgment as a matter of law.</w:t>
      </w:r>
    </w:p>
    <w:p w14:paraId="1D2EA609" w14:textId="77777777" w:rsidR="00675E6F" w:rsidRPr="00675E6F" w:rsidRDefault="00675E6F" w:rsidP="00675E6F">
      <w:pPr>
        <w:jc w:val="center"/>
        <w:rPr>
          <w:b/>
          <w:sz w:val="28"/>
          <w:szCs w:val="28"/>
        </w:rPr>
      </w:pPr>
    </w:p>
    <w:p w14:paraId="240419B7" w14:textId="1172ACB8" w:rsidR="00813EBA" w:rsidRPr="00813EBA" w:rsidRDefault="00813EBA" w:rsidP="0029417F">
      <w:pPr>
        <w:jc w:val="both"/>
        <w:rPr>
          <w:b/>
          <w:sz w:val="28"/>
          <w:szCs w:val="28"/>
        </w:rPr>
      </w:pPr>
      <w:r w:rsidRPr="00813EBA">
        <w:rPr>
          <w:b/>
          <w:sz w:val="28"/>
          <w:szCs w:val="28"/>
        </w:rPr>
        <w:t>I.</w:t>
      </w:r>
      <w:r>
        <w:rPr>
          <w:sz w:val="28"/>
          <w:szCs w:val="28"/>
        </w:rPr>
        <w:t xml:space="preserve">  </w:t>
      </w:r>
      <w:r>
        <w:rPr>
          <w:b/>
          <w:sz w:val="28"/>
          <w:szCs w:val="28"/>
        </w:rPr>
        <w:t>The Plaintiff’s claim is barred by the disclaimer and release, provided to her by World Transformational Tours, Inc., (WTT), prior to the “Namibia Politics and Society Tour 2011”, because the language within the disclaimer was not ambiguous, nor did it purport to release WTT from liability for intentional, willful, or wanton acts.</w:t>
      </w:r>
    </w:p>
    <w:p w14:paraId="2F38D1CC" w14:textId="77777777" w:rsidR="00323E80" w:rsidRPr="00813EBA" w:rsidRDefault="00323E80" w:rsidP="00813EBA">
      <w:pPr>
        <w:jc w:val="both"/>
        <w:rPr>
          <w:sz w:val="28"/>
          <w:szCs w:val="28"/>
        </w:rPr>
      </w:pPr>
    </w:p>
    <w:p w14:paraId="31D53A61" w14:textId="1AD2343B" w:rsidR="00047630" w:rsidRPr="00AE6A4A" w:rsidRDefault="00AE6A4A" w:rsidP="00AE6A4A">
      <w:pPr>
        <w:tabs>
          <w:tab w:val="left" w:pos="720"/>
        </w:tabs>
        <w:ind w:firstLine="630"/>
        <w:jc w:val="both"/>
        <w:rPr>
          <w:sz w:val="28"/>
          <w:szCs w:val="28"/>
        </w:rPr>
      </w:pPr>
      <w:r>
        <w:rPr>
          <w:b/>
          <w:sz w:val="28"/>
          <w:szCs w:val="28"/>
        </w:rPr>
        <w:t xml:space="preserve">A.  </w:t>
      </w:r>
      <w:r w:rsidR="0039255B">
        <w:rPr>
          <w:b/>
          <w:sz w:val="28"/>
          <w:szCs w:val="28"/>
        </w:rPr>
        <w:t xml:space="preserve">The disclaimer and release </w:t>
      </w:r>
      <w:r w:rsidR="00AC0F14">
        <w:rPr>
          <w:b/>
          <w:sz w:val="28"/>
          <w:szCs w:val="28"/>
        </w:rPr>
        <w:t>was</w:t>
      </w:r>
      <w:r w:rsidR="0039255B">
        <w:rPr>
          <w:b/>
          <w:sz w:val="28"/>
          <w:szCs w:val="28"/>
        </w:rPr>
        <w:t xml:space="preserve"> not a</w:t>
      </w:r>
      <w:r w:rsidR="00047630" w:rsidRPr="00AE6A4A">
        <w:rPr>
          <w:b/>
          <w:sz w:val="28"/>
          <w:szCs w:val="28"/>
        </w:rPr>
        <w:t>mbiguous</w:t>
      </w:r>
      <w:r w:rsidR="00047630" w:rsidRPr="00AE6A4A">
        <w:rPr>
          <w:sz w:val="28"/>
          <w:szCs w:val="28"/>
        </w:rPr>
        <w:t>.</w:t>
      </w:r>
    </w:p>
    <w:p w14:paraId="5C2D68B6" w14:textId="77777777" w:rsidR="00047630" w:rsidRDefault="00047630" w:rsidP="00047630">
      <w:pPr>
        <w:ind w:left="360"/>
        <w:rPr>
          <w:sz w:val="28"/>
          <w:szCs w:val="28"/>
        </w:rPr>
      </w:pPr>
    </w:p>
    <w:p w14:paraId="55170746" w14:textId="77777777" w:rsidR="00047630" w:rsidRDefault="00047630" w:rsidP="00AE6A4A">
      <w:pPr>
        <w:spacing w:line="480" w:lineRule="auto"/>
        <w:ind w:firstLine="630"/>
        <w:jc w:val="both"/>
        <w:rPr>
          <w:sz w:val="28"/>
          <w:szCs w:val="28"/>
        </w:rPr>
      </w:pPr>
      <w:r>
        <w:rPr>
          <w:sz w:val="28"/>
          <w:szCs w:val="28"/>
        </w:rPr>
        <w:t xml:space="preserve">Although Minnesota has recognized the validity of exculpatory clauses in certain circumstances, they are not favored in the law.  A clause exonerating a party from liability will be strictly construed against the benefited party.  If the clause is either ambiguous in scope or purports to release the benefited party from liability for intentional, willful, or wanton acts, it will not be enforced.  </w:t>
      </w:r>
      <w:r>
        <w:rPr>
          <w:i/>
          <w:sz w:val="28"/>
          <w:szCs w:val="28"/>
        </w:rPr>
        <w:t xml:space="preserve">Schlobohm v. Spa Petite, Inc., </w:t>
      </w:r>
      <w:r>
        <w:rPr>
          <w:sz w:val="28"/>
          <w:szCs w:val="28"/>
        </w:rPr>
        <w:t xml:space="preserve">326 N.W.2d 920, 922 (Minn. 1982).  </w:t>
      </w:r>
    </w:p>
    <w:p w14:paraId="6F7EFD9D" w14:textId="77777777" w:rsidR="00047630" w:rsidRDefault="00047630" w:rsidP="00AE6A4A">
      <w:pPr>
        <w:spacing w:line="480" w:lineRule="auto"/>
        <w:ind w:firstLine="720"/>
        <w:jc w:val="both"/>
        <w:rPr>
          <w:sz w:val="28"/>
          <w:szCs w:val="28"/>
        </w:rPr>
      </w:pPr>
      <w:r>
        <w:rPr>
          <w:sz w:val="28"/>
          <w:szCs w:val="28"/>
        </w:rPr>
        <w:t xml:space="preserve">The disclaimer and release clause located in the brochure that the plaintiff read and acknowledged receipt of was not ambiguous.  An exculpatory clause is ambiguous when it is susceptible to more than one reasonable construction.  </w:t>
      </w:r>
      <w:r>
        <w:rPr>
          <w:i/>
          <w:sz w:val="28"/>
          <w:szCs w:val="28"/>
        </w:rPr>
        <w:t xml:space="preserve">Beehner v. Cragun Corp., </w:t>
      </w:r>
      <w:r>
        <w:rPr>
          <w:sz w:val="28"/>
          <w:szCs w:val="28"/>
        </w:rPr>
        <w:t xml:space="preserve">636 N.W.2d 821 (Minn. Ct. App. 2001) (citing </w:t>
      </w:r>
      <w:r>
        <w:rPr>
          <w:i/>
          <w:sz w:val="28"/>
          <w:szCs w:val="28"/>
        </w:rPr>
        <w:t xml:space="preserve">Collins Truck Lines, Inc. v. Metro. Waste Control Comm’n, </w:t>
      </w:r>
      <w:r>
        <w:rPr>
          <w:sz w:val="28"/>
          <w:szCs w:val="28"/>
        </w:rPr>
        <w:t xml:space="preserve">274 N.W.2d 123, 126 (Minn. 1979)).  </w:t>
      </w:r>
    </w:p>
    <w:p w14:paraId="75D47388" w14:textId="77777777" w:rsidR="00047630" w:rsidRDefault="00047630" w:rsidP="00AE6A4A">
      <w:pPr>
        <w:spacing w:line="480" w:lineRule="auto"/>
        <w:ind w:firstLine="720"/>
        <w:jc w:val="both"/>
        <w:rPr>
          <w:sz w:val="28"/>
          <w:szCs w:val="28"/>
        </w:rPr>
      </w:pPr>
      <w:r>
        <w:rPr>
          <w:sz w:val="28"/>
          <w:szCs w:val="28"/>
        </w:rPr>
        <w:t xml:space="preserve">The terms and phrases of the disclaimer and release provided by WTT should not be isolated for the purposes of interpretation.  Phrases found in a contract should not be interpreted out of context, but rather given a meaning in accordance with the obvious purpose of the contract as whole.  </w:t>
      </w:r>
      <w:r>
        <w:rPr>
          <w:i/>
          <w:sz w:val="28"/>
          <w:szCs w:val="28"/>
        </w:rPr>
        <w:t xml:space="preserve">Id. </w:t>
      </w:r>
      <w:r>
        <w:rPr>
          <w:sz w:val="28"/>
          <w:szCs w:val="28"/>
        </w:rPr>
        <w:t xml:space="preserve">at 827 (citing </w:t>
      </w:r>
      <w:r>
        <w:rPr>
          <w:i/>
          <w:sz w:val="28"/>
          <w:szCs w:val="28"/>
        </w:rPr>
        <w:t xml:space="preserve">Kauffman Stewart, Inc. v. Weinbrenner Shoe Co., </w:t>
      </w:r>
      <w:r>
        <w:rPr>
          <w:sz w:val="28"/>
          <w:szCs w:val="28"/>
        </w:rPr>
        <w:t xml:space="preserve">589 N.W.2d 499, 502 (Minn. Ct. App. 1999)). </w:t>
      </w:r>
    </w:p>
    <w:p w14:paraId="72612037" w14:textId="58DF73FA" w:rsidR="00047630" w:rsidRDefault="00047630" w:rsidP="00AE6A4A">
      <w:pPr>
        <w:spacing w:line="480" w:lineRule="auto"/>
        <w:ind w:firstLine="720"/>
        <w:jc w:val="both"/>
        <w:rPr>
          <w:sz w:val="28"/>
          <w:szCs w:val="28"/>
        </w:rPr>
      </w:pPr>
      <w:r>
        <w:rPr>
          <w:sz w:val="28"/>
          <w:szCs w:val="28"/>
        </w:rPr>
        <w:t>The clause in question by its mere title, “Disclaimer and Release”, may lead one to deduct that it was constructed to meet more than one purpose.  It does disclaim responsibility for dissatisfaction</w:t>
      </w:r>
      <w:r w:rsidR="00DA211C">
        <w:rPr>
          <w:sz w:val="28"/>
          <w:szCs w:val="28"/>
        </w:rPr>
        <w:t xml:space="preserve"> of</w:t>
      </w:r>
      <w:r>
        <w:rPr>
          <w:sz w:val="28"/>
          <w:szCs w:val="28"/>
        </w:rPr>
        <w:t xml:space="preserve"> services that WTT provides to its travelers.  It states that WTT, “shall not be liable or responsible for any disappointment, distress,</w:t>
      </w:r>
      <w:r w:rsidR="00832546">
        <w:rPr>
          <w:sz w:val="28"/>
          <w:szCs w:val="28"/>
        </w:rPr>
        <w:t xml:space="preserve"> or lack of enjoyment.” (Miller </w:t>
      </w:r>
      <w:r w:rsidR="00BB3987">
        <w:rPr>
          <w:sz w:val="28"/>
          <w:szCs w:val="28"/>
        </w:rPr>
        <w:t>Aff. Ex. 5, 2</w:t>
      </w:r>
      <w:r>
        <w:rPr>
          <w:sz w:val="28"/>
          <w:szCs w:val="28"/>
        </w:rPr>
        <w:t>).</w:t>
      </w:r>
    </w:p>
    <w:p w14:paraId="131DC8E8" w14:textId="5EAB8268" w:rsidR="00047630" w:rsidRPr="00AE23EC" w:rsidRDefault="00047630" w:rsidP="00AE6A4A">
      <w:pPr>
        <w:spacing w:line="480" w:lineRule="auto"/>
        <w:ind w:firstLine="720"/>
        <w:jc w:val="both"/>
        <w:rPr>
          <w:sz w:val="28"/>
          <w:szCs w:val="28"/>
        </w:rPr>
      </w:pPr>
      <w:r>
        <w:rPr>
          <w:sz w:val="28"/>
          <w:szCs w:val="28"/>
        </w:rPr>
        <w:t xml:space="preserve">One dominant theme however, defines the first half of the clause provided by WTT, </w:t>
      </w:r>
      <w:r w:rsidR="00893E7C">
        <w:rPr>
          <w:sz w:val="28"/>
          <w:szCs w:val="28"/>
        </w:rPr>
        <w:t xml:space="preserve">the </w:t>
      </w:r>
      <w:r>
        <w:rPr>
          <w:sz w:val="28"/>
          <w:szCs w:val="28"/>
        </w:rPr>
        <w:t xml:space="preserve">exculpation from liability for acts that occur outside of their control.  </w:t>
      </w:r>
      <w:r w:rsidR="00893E7C">
        <w:rPr>
          <w:sz w:val="28"/>
          <w:szCs w:val="28"/>
        </w:rPr>
        <w:t xml:space="preserve">The </w:t>
      </w:r>
      <w:r w:rsidR="00A71FBB">
        <w:rPr>
          <w:sz w:val="28"/>
          <w:szCs w:val="28"/>
        </w:rPr>
        <w:t>u</w:t>
      </w:r>
      <w:r w:rsidR="00893E7C">
        <w:rPr>
          <w:sz w:val="28"/>
          <w:szCs w:val="28"/>
        </w:rPr>
        <w:t>nfortunate injuries sustained by</w:t>
      </w:r>
      <w:r w:rsidR="0069734D">
        <w:rPr>
          <w:sz w:val="28"/>
          <w:szCs w:val="28"/>
        </w:rPr>
        <w:t xml:space="preserve"> </w:t>
      </w:r>
      <w:r w:rsidR="00DF6D52">
        <w:rPr>
          <w:sz w:val="28"/>
          <w:szCs w:val="28"/>
        </w:rPr>
        <w:t>Plaintiff</w:t>
      </w:r>
      <w:r w:rsidR="00893E7C">
        <w:rPr>
          <w:sz w:val="28"/>
          <w:szCs w:val="28"/>
        </w:rPr>
        <w:t>, were a result of actions by foreign rebels</w:t>
      </w:r>
      <w:r w:rsidR="004A5D37">
        <w:rPr>
          <w:sz w:val="28"/>
          <w:szCs w:val="28"/>
        </w:rPr>
        <w:t xml:space="preserve"> that occurred at a foreign airport</w:t>
      </w:r>
      <w:r w:rsidR="00A71FBB">
        <w:rPr>
          <w:sz w:val="28"/>
          <w:szCs w:val="28"/>
        </w:rPr>
        <w:t xml:space="preserve">.  These acts are precisely the type of </w:t>
      </w:r>
      <w:r w:rsidR="00855EC2">
        <w:rPr>
          <w:sz w:val="28"/>
          <w:szCs w:val="28"/>
        </w:rPr>
        <w:t>accident</w:t>
      </w:r>
      <w:r w:rsidR="00A71FBB">
        <w:rPr>
          <w:sz w:val="28"/>
          <w:szCs w:val="28"/>
        </w:rPr>
        <w:t xml:space="preserve"> that W</w:t>
      </w:r>
      <w:r w:rsidR="00855EC2">
        <w:rPr>
          <w:sz w:val="28"/>
          <w:szCs w:val="28"/>
        </w:rPr>
        <w:t>TT’s d</w:t>
      </w:r>
      <w:r w:rsidR="00893E7C">
        <w:rPr>
          <w:sz w:val="28"/>
          <w:szCs w:val="28"/>
        </w:rPr>
        <w:t>isclaimer and release disclaims</w:t>
      </w:r>
      <w:r w:rsidR="00855EC2">
        <w:rPr>
          <w:sz w:val="28"/>
          <w:szCs w:val="28"/>
        </w:rPr>
        <w:t xml:space="preserve"> liability from.  </w:t>
      </w:r>
      <w:r>
        <w:rPr>
          <w:sz w:val="28"/>
          <w:szCs w:val="28"/>
        </w:rPr>
        <w:t xml:space="preserve">In </w:t>
      </w:r>
      <w:r>
        <w:rPr>
          <w:i/>
          <w:sz w:val="28"/>
          <w:szCs w:val="28"/>
        </w:rPr>
        <w:t xml:space="preserve">Powell v. Trans Global Tours, Inc. </w:t>
      </w:r>
      <w:r>
        <w:rPr>
          <w:sz w:val="28"/>
          <w:szCs w:val="28"/>
        </w:rPr>
        <w:t>594 N.W.2d 252 (Minn. Ct. App</w:t>
      </w:r>
      <w:r w:rsidR="00DA211C">
        <w:rPr>
          <w:sz w:val="28"/>
          <w:szCs w:val="28"/>
        </w:rPr>
        <w:t>. 1999), the court held that a</w:t>
      </w:r>
      <w:r>
        <w:rPr>
          <w:sz w:val="28"/>
          <w:szCs w:val="28"/>
        </w:rPr>
        <w:t xml:space="preserve"> tour operator was not liable for injuries the plaintiff sustained due to the hotel’s negligence because </w:t>
      </w:r>
      <w:r w:rsidR="00DA211C">
        <w:rPr>
          <w:sz w:val="28"/>
          <w:szCs w:val="28"/>
        </w:rPr>
        <w:t xml:space="preserve">the </w:t>
      </w:r>
      <w:r>
        <w:rPr>
          <w:sz w:val="28"/>
          <w:szCs w:val="28"/>
        </w:rPr>
        <w:t xml:space="preserve">tour operator and the hotel were not in a joint enterprise.  Like the tour operator in </w:t>
      </w:r>
      <w:r>
        <w:rPr>
          <w:i/>
          <w:sz w:val="28"/>
          <w:szCs w:val="28"/>
        </w:rPr>
        <w:t xml:space="preserve">Powell, </w:t>
      </w:r>
      <w:r>
        <w:rPr>
          <w:sz w:val="28"/>
          <w:szCs w:val="28"/>
        </w:rPr>
        <w:t xml:space="preserve">WTT was not in a joint enterprise </w:t>
      </w:r>
      <w:r w:rsidR="00C3390C">
        <w:rPr>
          <w:sz w:val="28"/>
          <w:szCs w:val="28"/>
        </w:rPr>
        <w:t xml:space="preserve">with the airport where </w:t>
      </w:r>
      <w:r w:rsidR="00DF6D52">
        <w:rPr>
          <w:sz w:val="28"/>
          <w:szCs w:val="28"/>
        </w:rPr>
        <w:t>Plaintiff</w:t>
      </w:r>
      <w:r>
        <w:rPr>
          <w:sz w:val="28"/>
          <w:szCs w:val="28"/>
        </w:rPr>
        <w:t xml:space="preserve"> was injured.  The </w:t>
      </w:r>
      <w:r w:rsidR="00C3390C">
        <w:rPr>
          <w:sz w:val="28"/>
          <w:szCs w:val="28"/>
        </w:rPr>
        <w:t xml:space="preserve">injuries sustained by </w:t>
      </w:r>
      <w:r w:rsidR="00DF6D52">
        <w:rPr>
          <w:sz w:val="28"/>
          <w:szCs w:val="28"/>
        </w:rPr>
        <w:t xml:space="preserve">Plaintiff </w:t>
      </w:r>
      <w:r>
        <w:rPr>
          <w:sz w:val="28"/>
          <w:szCs w:val="28"/>
        </w:rPr>
        <w:t xml:space="preserve">occurred through acts of parties outside of WTT’s control.   </w:t>
      </w:r>
    </w:p>
    <w:p w14:paraId="2E332C54" w14:textId="7C3865C2" w:rsidR="00394C0C" w:rsidRDefault="00047630" w:rsidP="00394C0C">
      <w:pPr>
        <w:spacing w:line="480" w:lineRule="auto"/>
        <w:ind w:firstLine="720"/>
        <w:jc w:val="both"/>
        <w:rPr>
          <w:sz w:val="28"/>
          <w:szCs w:val="28"/>
        </w:rPr>
      </w:pPr>
      <w:r>
        <w:rPr>
          <w:sz w:val="28"/>
          <w:szCs w:val="28"/>
        </w:rPr>
        <w:t xml:space="preserve">The types of risks at the root </w:t>
      </w:r>
      <w:r w:rsidR="00C3390C">
        <w:rPr>
          <w:sz w:val="28"/>
          <w:szCs w:val="28"/>
        </w:rPr>
        <w:t xml:space="preserve">of the very claim that </w:t>
      </w:r>
      <w:r w:rsidR="00DF6D52">
        <w:rPr>
          <w:sz w:val="28"/>
          <w:szCs w:val="28"/>
        </w:rPr>
        <w:t>Plaintiff</w:t>
      </w:r>
      <w:r>
        <w:rPr>
          <w:sz w:val="28"/>
          <w:szCs w:val="28"/>
        </w:rPr>
        <w:t xml:space="preserve"> has made against WTT, is one of the central claims addressed in its disclaimer and release. As a result, the clause is neither overbroad, nor ambiguous in scope.  </w:t>
      </w:r>
    </w:p>
    <w:p w14:paraId="3DA88B65" w14:textId="5FCB8B6C" w:rsidR="00813EBA" w:rsidRPr="00AE6A4A" w:rsidRDefault="00AE6A4A" w:rsidP="00AE6A4A">
      <w:pPr>
        <w:ind w:firstLine="720"/>
        <w:jc w:val="both"/>
        <w:rPr>
          <w:b/>
          <w:sz w:val="28"/>
          <w:szCs w:val="28"/>
        </w:rPr>
      </w:pPr>
      <w:r>
        <w:rPr>
          <w:b/>
          <w:sz w:val="28"/>
          <w:szCs w:val="28"/>
        </w:rPr>
        <w:t xml:space="preserve">B.  </w:t>
      </w:r>
      <w:r w:rsidR="00047630" w:rsidRPr="00AE6A4A">
        <w:rPr>
          <w:b/>
          <w:sz w:val="28"/>
          <w:szCs w:val="28"/>
        </w:rPr>
        <w:t xml:space="preserve">The disclaimer and release does not purport to release WTT </w:t>
      </w:r>
      <w:r>
        <w:rPr>
          <w:b/>
          <w:sz w:val="28"/>
          <w:szCs w:val="28"/>
        </w:rPr>
        <w:t xml:space="preserve">   </w:t>
      </w:r>
      <w:r w:rsidR="00813EBA" w:rsidRPr="00AE6A4A">
        <w:rPr>
          <w:b/>
          <w:sz w:val="28"/>
          <w:szCs w:val="28"/>
        </w:rPr>
        <w:t xml:space="preserve"> </w:t>
      </w:r>
    </w:p>
    <w:p w14:paraId="284EC617" w14:textId="1EB0A227" w:rsidR="00813EBA" w:rsidRPr="00813EBA" w:rsidRDefault="00AE6A4A" w:rsidP="00AE6A4A">
      <w:pPr>
        <w:jc w:val="both"/>
        <w:rPr>
          <w:b/>
          <w:sz w:val="28"/>
          <w:szCs w:val="28"/>
        </w:rPr>
      </w:pPr>
      <w:r>
        <w:rPr>
          <w:b/>
          <w:sz w:val="28"/>
          <w:szCs w:val="28"/>
        </w:rPr>
        <w:t xml:space="preserve">          from </w:t>
      </w:r>
      <w:r w:rsidR="00813EBA">
        <w:rPr>
          <w:b/>
          <w:sz w:val="28"/>
          <w:szCs w:val="28"/>
        </w:rPr>
        <w:t>liability for intentional, willful, or wanton acts.</w:t>
      </w:r>
    </w:p>
    <w:p w14:paraId="25B1BAFA" w14:textId="54E8C3FC" w:rsidR="00047630" w:rsidRPr="00813EBA" w:rsidRDefault="00047630" w:rsidP="00813EBA">
      <w:pPr>
        <w:pStyle w:val="ListParagraph"/>
        <w:ind w:left="630"/>
        <w:jc w:val="both"/>
        <w:rPr>
          <w:rFonts w:ascii="Times New Roman" w:hAnsi="Times New Roman" w:cs="Times New Roman"/>
          <w:b/>
          <w:sz w:val="28"/>
          <w:szCs w:val="28"/>
        </w:rPr>
      </w:pPr>
    </w:p>
    <w:p w14:paraId="2E5EBF38" w14:textId="050991DC" w:rsidR="00047630" w:rsidRDefault="00047630" w:rsidP="00AE6A4A">
      <w:pPr>
        <w:spacing w:line="480" w:lineRule="auto"/>
        <w:ind w:left="360" w:firstLine="360"/>
        <w:jc w:val="both"/>
        <w:rPr>
          <w:sz w:val="28"/>
          <w:szCs w:val="28"/>
        </w:rPr>
      </w:pPr>
      <w:r>
        <w:rPr>
          <w:sz w:val="28"/>
          <w:szCs w:val="28"/>
        </w:rPr>
        <w:t>The disclaimer a</w:t>
      </w:r>
      <w:r w:rsidR="00C3390C">
        <w:rPr>
          <w:sz w:val="28"/>
          <w:szCs w:val="28"/>
        </w:rPr>
        <w:t xml:space="preserve">nd release provided to </w:t>
      </w:r>
      <w:r w:rsidR="00DF6D52">
        <w:rPr>
          <w:sz w:val="28"/>
          <w:szCs w:val="28"/>
        </w:rPr>
        <w:t>Plaintiff</w:t>
      </w:r>
      <w:r>
        <w:rPr>
          <w:sz w:val="28"/>
          <w:szCs w:val="28"/>
        </w:rPr>
        <w:t xml:space="preserve"> by WTT does not </w:t>
      </w:r>
    </w:p>
    <w:p w14:paraId="03DA9C3E" w14:textId="1811ABC2" w:rsidR="00047630" w:rsidRDefault="00047630" w:rsidP="00047630">
      <w:pPr>
        <w:spacing w:line="480" w:lineRule="auto"/>
        <w:jc w:val="both"/>
        <w:rPr>
          <w:sz w:val="28"/>
          <w:szCs w:val="28"/>
        </w:rPr>
      </w:pPr>
      <w:r>
        <w:rPr>
          <w:sz w:val="28"/>
          <w:szCs w:val="28"/>
        </w:rPr>
        <w:t>include language that specifically states it does not release WTT from liability for intentional, willful, o</w:t>
      </w:r>
      <w:r w:rsidR="00FE33FA">
        <w:rPr>
          <w:sz w:val="28"/>
          <w:szCs w:val="28"/>
        </w:rPr>
        <w:t xml:space="preserve">r wanton acts.  (Miller </w:t>
      </w:r>
      <w:r>
        <w:rPr>
          <w:sz w:val="28"/>
          <w:szCs w:val="28"/>
        </w:rPr>
        <w:t xml:space="preserve">Aff. Ex. 5, 2).  </w:t>
      </w:r>
      <w:r w:rsidR="006F5070">
        <w:rPr>
          <w:sz w:val="28"/>
          <w:szCs w:val="28"/>
        </w:rPr>
        <w:t xml:space="preserve">An exculpatory clause is unenforceable if it purports to release the benefited party from liability for intentional, willful or wanton acts.  </w:t>
      </w:r>
      <w:r w:rsidR="006F5070">
        <w:rPr>
          <w:i/>
          <w:sz w:val="28"/>
          <w:szCs w:val="28"/>
        </w:rPr>
        <w:t xml:space="preserve">Yang v. Voyagaire Houseboats, Inc., </w:t>
      </w:r>
      <w:r w:rsidR="006F5070">
        <w:rPr>
          <w:sz w:val="28"/>
          <w:szCs w:val="28"/>
        </w:rPr>
        <w:t>701</w:t>
      </w:r>
      <w:r w:rsidR="00623838">
        <w:rPr>
          <w:sz w:val="28"/>
          <w:szCs w:val="28"/>
        </w:rPr>
        <w:t xml:space="preserve"> N.W.2d 783, 789 (Minn. 2005).  </w:t>
      </w:r>
      <w:r>
        <w:rPr>
          <w:sz w:val="28"/>
          <w:szCs w:val="28"/>
        </w:rPr>
        <w:t>In fact there is no mention of intentional, willful, or wanton conduct anywhere i</w:t>
      </w:r>
      <w:r w:rsidR="00FE33FA">
        <w:rPr>
          <w:sz w:val="28"/>
          <w:szCs w:val="28"/>
        </w:rPr>
        <w:t>n WTT’s disclaimer and release.</w:t>
      </w:r>
      <w:r w:rsidR="00501FB4">
        <w:rPr>
          <w:sz w:val="28"/>
          <w:szCs w:val="28"/>
        </w:rPr>
        <w:t xml:space="preserve"> </w:t>
      </w:r>
      <w:r w:rsidR="00623838">
        <w:rPr>
          <w:sz w:val="28"/>
          <w:szCs w:val="28"/>
        </w:rPr>
        <w:t xml:space="preserve"> </w:t>
      </w:r>
      <w:r>
        <w:rPr>
          <w:sz w:val="28"/>
          <w:szCs w:val="28"/>
        </w:rPr>
        <w:t>There has</w:t>
      </w:r>
      <w:r w:rsidR="00C3390C">
        <w:rPr>
          <w:sz w:val="28"/>
          <w:szCs w:val="28"/>
        </w:rPr>
        <w:t xml:space="preserve"> been no claim made by</w:t>
      </w:r>
      <w:r w:rsidR="00DF6D52">
        <w:rPr>
          <w:sz w:val="28"/>
          <w:szCs w:val="28"/>
        </w:rPr>
        <w:t xml:space="preserve"> Plaintiff</w:t>
      </w:r>
      <w:r>
        <w:rPr>
          <w:sz w:val="28"/>
          <w:szCs w:val="28"/>
        </w:rPr>
        <w:t xml:space="preserve"> that WTT acted in an intentional, willful, or wanton manner in causing her injuries.  </w:t>
      </w:r>
    </w:p>
    <w:p w14:paraId="74A8A247" w14:textId="2C55E4A5" w:rsidR="00047630" w:rsidRPr="00D96499" w:rsidRDefault="00047630" w:rsidP="00047630">
      <w:pPr>
        <w:tabs>
          <w:tab w:val="left" w:pos="90"/>
          <w:tab w:val="left" w:pos="360"/>
        </w:tabs>
        <w:spacing w:line="480" w:lineRule="auto"/>
        <w:jc w:val="both"/>
        <w:rPr>
          <w:sz w:val="28"/>
          <w:szCs w:val="28"/>
        </w:rPr>
      </w:pPr>
      <w:r>
        <w:rPr>
          <w:sz w:val="28"/>
          <w:szCs w:val="28"/>
        </w:rPr>
        <w:tab/>
      </w:r>
      <w:r>
        <w:rPr>
          <w:sz w:val="28"/>
          <w:szCs w:val="28"/>
        </w:rPr>
        <w:tab/>
      </w:r>
      <w:r w:rsidR="00AE6A4A">
        <w:rPr>
          <w:sz w:val="28"/>
          <w:szCs w:val="28"/>
        </w:rPr>
        <w:tab/>
      </w:r>
      <w:r>
        <w:rPr>
          <w:sz w:val="28"/>
          <w:szCs w:val="28"/>
        </w:rPr>
        <w:t>The clause does disclaim liability “in contract or tort for any injury, damage, loss, delay to person or property…caused directly or indirectly by any Service Pr</w:t>
      </w:r>
      <w:r w:rsidR="004B59DB">
        <w:rPr>
          <w:sz w:val="28"/>
          <w:szCs w:val="28"/>
        </w:rPr>
        <w:t xml:space="preserve">ovider”.  (Miller </w:t>
      </w:r>
      <w:r>
        <w:rPr>
          <w:sz w:val="28"/>
          <w:szCs w:val="28"/>
        </w:rPr>
        <w:t>Aff. Ex. 5, 2).  This statement may be broad in nature, but WTT, once again, does not refer to its own actions, but the actions of</w:t>
      </w:r>
      <w:r w:rsidR="009F316D">
        <w:rPr>
          <w:sz w:val="28"/>
          <w:szCs w:val="28"/>
        </w:rPr>
        <w:t xml:space="preserve"> </w:t>
      </w:r>
      <w:r>
        <w:rPr>
          <w:sz w:val="28"/>
          <w:szCs w:val="28"/>
        </w:rPr>
        <w:t xml:space="preserve">Service Providers outside of its </w:t>
      </w:r>
      <w:r w:rsidR="00D96499">
        <w:rPr>
          <w:sz w:val="28"/>
          <w:szCs w:val="28"/>
        </w:rPr>
        <w:t>control</w:t>
      </w:r>
      <w:r w:rsidR="009F316D">
        <w:rPr>
          <w:sz w:val="28"/>
          <w:szCs w:val="28"/>
        </w:rPr>
        <w:t xml:space="preserve">.  WTT does not release itself from acts that are intentional, willful, or wanton.  </w:t>
      </w:r>
      <w:r w:rsidR="00D96499" w:rsidRPr="005867A7">
        <w:rPr>
          <w:sz w:val="28"/>
          <w:szCs w:val="28"/>
        </w:rPr>
        <w:t xml:space="preserve">In </w:t>
      </w:r>
      <w:r w:rsidR="00D96499" w:rsidRPr="005867A7">
        <w:rPr>
          <w:i/>
          <w:sz w:val="28"/>
          <w:szCs w:val="28"/>
        </w:rPr>
        <w:t xml:space="preserve">Myers v. Lutsen Mountains, Corp., </w:t>
      </w:r>
      <w:r w:rsidR="00D96499" w:rsidRPr="005867A7">
        <w:rPr>
          <w:sz w:val="28"/>
          <w:szCs w:val="28"/>
        </w:rPr>
        <w:t>587 F.3d 891, 894 (8</w:t>
      </w:r>
      <w:r w:rsidR="00D96499" w:rsidRPr="009F316D">
        <w:rPr>
          <w:sz w:val="28"/>
          <w:szCs w:val="28"/>
        </w:rPr>
        <w:t>th</w:t>
      </w:r>
      <w:r w:rsidR="009F316D">
        <w:rPr>
          <w:sz w:val="28"/>
          <w:szCs w:val="28"/>
        </w:rPr>
        <w:t xml:space="preserve"> </w:t>
      </w:r>
      <w:r w:rsidR="00DA211C">
        <w:rPr>
          <w:sz w:val="28"/>
          <w:szCs w:val="28"/>
        </w:rPr>
        <w:t>Cir. 2009), the Eighth Circuit Court of Appeals</w:t>
      </w:r>
      <w:r w:rsidR="005867A7" w:rsidRPr="005867A7">
        <w:rPr>
          <w:sz w:val="28"/>
          <w:szCs w:val="28"/>
        </w:rPr>
        <w:t>, applying Minnesota l</w:t>
      </w:r>
      <w:r w:rsidR="00D96499" w:rsidRPr="005867A7">
        <w:rPr>
          <w:sz w:val="28"/>
          <w:szCs w:val="28"/>
        </w:rPr>
        <w:t>aw, disagreed with the appellant’s claim that the release was ambiguous because it could be interpreted as waiving the appellee’s liability for</w:t>
      </w:r>
      <w:r w:rsidR="001C4B42" w:rsidRPr="005867A7">
        <w:rPr>
          <w:sz w:val="28"/>
          <w:szCs w:val="28"/>
        </w:rPr>
        <w:t xml:space="preserve"> all types of claims not just negligence.</w:t>
      </w:r>
      <w:r w:rsidR="001C4B42">
        <w:rPr>
          <w:sz w:val="28"/>
          <w:szCs w:val="28"/>
        </w:rPr>
        <w:t xml:space="preserve">  </w:t>
      </w:r>
    </w:p>
    <w:p w14:paraId="1AB0D964" w14:textId="69E55B52" w:rsidR="002649BF" w:rsidRDefault="00AE6A4A" w:rsidP="00813EBA">
      <w:pPr>
        <w:tabs>
          <w:tab w:val="left" w:pos="90"/>
          <w:tab w:val="left" w:pos="360"/>
        </w:tabs>
        <w:spacing w:line="480" w:lineRule="auto"/>
        <w:jc w:val="both"/>
        <w:rPr>
          <w:sz w:val="28"/>
          <w:szCs w:val="28"/>
        </w:rPr>
      </w:pPr>
      <w:r>
        <w:rPr>
          <w:sz w:val="28"/>
          <w:szCs w:val="28"/>
        </w:rPr>
        <w:tab/>
      </w:r>
      <w:r>
        <w:rPr>
          <w:sz w:val="28"/>
          <w:szCs w:val="28"/>
        </w:rPr>
        <w:tab/>
      </w:r>
      <w:r>
        <w:rPr>
          <w:sz w:val="28"/>
          <w:szCs w:val="28"/>
        </w:rPr>
        <w:tab/>
      </w:r>
      <w:r w:rsidR="00F325F7">
        <w:rPr>
          <w:sz w:val="28"/>
          <w:szCs w:val="28"/>
        </w:rPr>
        <w:t xml:space="preserve">The dominant theme </w:t>
      </w:r>
      <w:r w:rsidR="00047630">
        <w:rPr>
          <w:sz w:val="28"/>
          <w:szCs w:val="28"/>
        </w:rPr>
        <w:t xml:space="preserve">in the second half </w:t>
      </w:r>
      <w:r w:rsidR="004A5D37">
        <w:rPr>
          <w:sz w:val="28"/>
          <w:szCs w:val="28"/>
        </w:rPr>
        <w:t xml:space="preserve">of WTT’s </w:t>
      </w:r>
      <w:r w:rsidR="00F325F7">
        <w:rPr>
          <w:sz w:val="28"/>
          <w:szCs w:val="28"/>
        </w:rPr>
        <w:t>disclaimer and release, exculpates them</w:t>
      </w:r>
      <w:r w:rsidR="004A5D37">
        <w:rPr>
          <w:sz w:val="28"/>
          <w:szCs w:val="28"/>
        </w:rPr>
        <w:t xml:space="preserve"> from claims of negligence.  The language in the document </w:t>
      </w:r>
      <w:r w:rsidR="00047630">
        <w:rPr>
          <w:sz w:val="28"/>
          <w:szCs w:val="28"/>
        </w:rPr>
        <w:t>states, “The tour member agrees to hold the Travel agency harmless for any acts or omissions of the Travel Agency based upon any claims of negligence with respect to the operation and</w:t>
      </w:r>
      <w:r w:rsidR="006F5070">
        <w:rPr>
          <w:sz w:val="28"/>
          <w:szCs w:val="28"/>
        </w:rPr>
        <w:t xml:space="preserve"> conduct of this tour”.  (Miller</w:t>
      </w:r>
      <w:r w:rsidR="00047630">
        <w:rPr>
          <w:sz w:val="28"/>
          <w:szCs w:val="28"/>
        </w:rPr>
        <w:t xml:space="preserve"> Aff. Ex. 5, 2).  </w:t>
      </w:r>
    </w:p>
    <w:p w14:paraId="028B5536" w14:textId="7E770B28" w:rsidR="00AE6A4A" w:rsidRDefault="002649BF" w:rsidP="00813EBA">
      <w:pPr>
        <w:tabs>
          <w:tab w:val="left" w:pos="90"/>
          <w:tab w:val="left" w:pos="360"/>
        </w:tabs>
        <w:spacing w:line="480" w:lineRule="auto"/>
        <w:jc w:val="both"/>
        <w:rPr>
          <w:sz w:val="28"/>
          <w:szCs w:val="28"/>
        </w:rPr>
      </w:pPr>
      <w:r>
        <w:rPr>
          <w:sz w:val="28"/>
          <w:szCs w:val="28"/>
        </w:rPr>
        <w:tab/>
      </w:r>
      <w:r>
        <w:rPr>
          <w:sz w:val="28"/>
          <w:szCs w:val="28"/>
        </w:rPr>
        <w:tab/>
      </w:r>
      <w:r>
        <w:rPr>
          <w:sz w:val="28"/>
          <w:szCs w:val="28"/>
        </w:rPr>
        <w:tab/>
      </w:r>
      <w:r w:rsidR="00047630">
        <w:rPr>
          <w:sz w:val="28"/>
          <w:szCs w:val="28"/>
        </w:rPr>
        <w:t xml:space="preserve">In a dispute over the applicability of an exculpatory clause, summary judgment is appropriate only when it is uncontested that the party benefited by the exculpatory clause has committed no greater-than-ordinary negligence.  </w:t>
      </w:r>
      <w:r w:rsidR="00047630">
        <w:rPr>
          <w:i/>
          <w:sz w:val="28"/>
          <w:szCs w:val="28"/>
        </w:rPr>
        <w:t>Beehner</w:t>
      </w:r>
      <w:r w:rsidR="00AF4E14">
        <w:rPr>
          <w:i/>
          <w:sz w:val="28"/>
          <w:szCs w:val="28"/>
        </w:rPr>
        <w:t xml:space="preserve">, </w:t>
      </w:r>
      <w:r w:rsidR="00AF4E14">
        <w:rPr>
          <w:sz w:val="28"/>
          <w:szCs w:val="28"/>
        </w:rPr>
        <w:t xml:space="preserve">636 N.W.2d </w:t>
      </w:r>
      <w:r w:rsidR="00047630">
        <w:rPr>
          <w:sz w:val="28"/>
          <w:szCs w:val="28"/>
        </w:rPr>
        <w:t xml:space="preserve">at 829 (citing </w:t>
      </w:r>
      <w:r w:rsidR="00047630">
        <w:rPr>
          <w:i/>
          <w:sz w:val="28"/>
          <w:szCs w:val="28"/>
        </w:rPr>
        <w:t xml:space="preserve">Arrowhead Elec. Coop. v. LTV Steel Mining Co., </w:t>
      </w:r>
      <w:r w:rsidR="00047630">
        <w:rPr>
          <w:sz w:val="28"/>
          <w:szCs w:val="28"/>
        </w:rPr>
        <w:t>568 N.W. 2d 875, 880 (Minn. Ct. App. 1997</w:t>
      </w:r>
      <w:r w:rsidR="00047630" w:rsidRPr="00606790">
        <w:rPr>
          <w:sz w:val="28"/>
          <w:szCs w:val="28"/>
          <w:highlight w:val="cyan"/>
        </w:rPr>
        <w:t>).</w:t>
      </w:r>
      <w:r w:rsidR="00047630">
        <w:rPr>
          <w:sz w:val="28"/>
          <w:szCs w:val="28"/>
        </w:rPr>
        <w:t xml:space="preserve">  </w:t>
      </w:r>
    </w:p>
    <w:p w14:paraId="0890665E" w14:textId="03058F8B" w:rsidR="00813EBA" w:rsidRDefault="00AE6A4A" w:rsidP="00813EBA">
      <w:pPr>
        <w:tabs>
          <w:tab w:val="left" w:pos="90"/>
          <w:tab w:val="left" w:pos="360"/>
        </w:tabs>
        <w:spacing w:line="480" w:lineRule="auto"/>
        <w:jc w:val="both"/>
        <w:rPr>
          <w:sz w:val="28"/>
          <w:szCs w:val="28"/>
        </w:rPr>
      </w:pPr>
      <w:r>
        <w:rPr>
          <w:sz w:val="28"/>
          <w:szCs w:val="28"/>
        </w:rPr>
        <w:tab/>
      </w:r>
      <w:r>
        <w:rPr>
          <w:sz w:val="28"/>
          <w:szCs w:val="28"/>
        </w:rPr>
        <w:tab/>
      </w:r>
      <w:r>
        <w:rPr>
          <w:sz w:val="28"/>
          <w:szCs w:val="28"/>
        </w:rPr>
        <w:tab/>
      </w:r>
      <w:r w:rsidR="00047630" w:rsidRPr="00995A09">
        <w:rPr>
          <w:sz w:val="28"/>
          <w:szCs w:val="28"/>
        </w:rPr>
        <w:t>The facts in the record demonstrate that WTT’s c</w:t>
      </w:r>
      <w:r w:rsidR="002649BF" w:rsidRPr="00995A09">
        <w:rPr>
          <w:sz w:val="28"/>
          <w:szCs w:val="28"/>
        </w:rPr>
        <w:t>onduct toward</w:t>
      </w:r>
      <w:r w:rsidR="00C3390C" w:rsidRPr="00995A09">
        <w:rPr>
          <w:sz w:val="28"/>
          <w:szCs w:val="28"/>
        </w:rPr>
        <w:t xml:space="preserve"> </w:t>
      </w:r>
      <w:r w:rsidR="00DF6D52" w:rsidRPr="00995A09">
        <w:rPr>
          <w:sz w:val="28"/>
          <w:szCs w:val="28"/>
        </w:rPr>
        <w:t>Plaintiff</w:t>
      </w:r>
      <w:r w:rsidR="00047630" w:rsidRPr="00995A09">
        <w:rPr>
          <w:sz w:val="28"/>
          <w:szCs w:val="28"/>
        </w:rPr>
        <w:t xml:space="preserve"> did not, as a matter of law, rise above t</w:t>
      </w:r>
      <w:r w:rsidR="002649BF" w:rsidRPr="00995A09">
        <w:rPr>
          <w:sz w:val="28"/>
          <w:szCs w:val="28"/>
        </w:rPr>
        <w:t xml:space="preserve">he level of ordinary negligence included in their disclaimer and release. </w:t>
      </w:r>
      <w:r w:rsidR="00047630" w:rsidRPr="00995A09">
        <w:rPr>
          <w:sz w:val="28"/>
          <w:szCs w:val="28"/>
        </w:rPr>
        <w:t>WWT is therefore entitled to summary judgment.</w:t>
      </w:r>
    </w:p>
    <w:p w14:paraId="51234C3D" w14:textId="77777777" w:rsidR="00394C0C" w:rsidRDefault="00394C0C" w:rsidP="00813EBA">
      <w:pPr>
        <w:tabs>
          <w:tab w:val="left" w:pos="90"/>
          <w:tab w:val="left" w:pos="360"/>
        </w:tabs>
        <w:spacing w:line="480" w:lineRule="auto"/>
        <w:jc w:val="both"/>
        <w:rPr>
          <w:sz w:val="28"/>
          <w:szCs w:val="28"/>
        </w:rPr>
      </w:pPr>
    </w:p>
    <w:p w14:paraId="02700830" w14:textId="11FF1203" w:rsidR="00813EBA" w:rsidRPr="00813EBA" w:rsidRDefault="005867A7" w:rsidP="00813EBA">
      <w:pPr>
        <w:tabs>
          <w:tab w:val="left" w:pos="90"/>
          <w:tab w:val="left" w:pos="360"/>
        </w:tabs>
        <w:jc w:val="both"/>
        <w:rPr>
          <w:b/>
          <w:sz w:val="28"/>
          <w:szCs w:val="28"/>
        </w:rPr>
      </w:pPr>
      <w:r>
        <w:rPr>
          <w:b/>
          <w:sz w:val="28"/>
          <w:szCs w:val="28"/>
        </w:rPr>
        <w:t xml:space="preserve">II.  </w:t>
      </w:r>
      <w:r w:rsidR="00813EBA">
        <w:rPr>
          <w:b/>
          <w:sz w:val="28"/>
          <w:szCs w:val="28"/>
        </w:rPr>
        <w:t>The disclai</w:t>
      </w:r>
      <w:r w:rsidR="00CF6576">
        <w:rPr>
          <w:b/>
          <w:sz w:val="28"/>
          <w:szCs w:val="28"/>
        </w:rPr>
        <w:t xml:space="preserve">mer and release provided to </w:t>
      </w:r>
      <w:r w:rsidR="00813EBA">
        <w:rPr>
          <w:b/>
          <w:sz w:val="28"/>
          <w:szCs w:val="28"/>
        </w:rPr>
        <w:t>Plaintiff did not contravene public policy because no disparity in bargaining po</w:t>
      </w:r>
      <w:r w:rsidR="00CF6576">
        <w:rPr>
          <w:b/>
          <w:sz w:val="28"/>
          <w:szCs w:val="28"/>
        </w:rPr>
        <w:t xml:space="preserve">wer existed between WTT and </w:t>
      </w:r>
      <w:r w:rsidR="00813EBA">
        <w:rPr>
          <w:b/>
          <w:sz w:val="28"/>
          <w:szCs w:val="28"/>
        </w:rPr>
        <w:t>Plaintiff, and the type of services provided by WTT, as a tour operator, are not “essential”, or “necessary”.</w:t>
      </w:r>
    </w:p>
    <w:p w14:paraId="3DFCDBBB" w14:textId="77777777" w:rsidR="00047630" w:rsidRPr="00EA48A5" w:rsidRDefault="00047630" w:rsidP="00047630">
      <w:pPr>
        <w:jc w:val="both"/>
        <w:rPr>
          <w:sz w:val="28"/>
          <w:szCs w:val="28"/>
        </w:rPr>
      </w:pPr>
    </w:p>
    <w:p w14:paraId="13EC6FA4" w14:textId="56203FBB" w:rsidR="00047630" w:rsidRDefault="00AE6A4A" w:rsidP="00B30100">
      <w:pPr>
        <w:pStyle w:val="ListParagraph"/>
        <w:numPr>
          <w:ilvl w:val="0"/>
          <w:numId w:val="5"/>
        </w:numPr>
        <w:jc w:val="both"/>
        <w:rPr>
          <w:rFonts w:ascii="Times New Roman" w:hAnsi="Times New Roman" w:cs="Times New Roman"/>
          <w:b/>
          <w:sz w:val="28"/>
          <w:szCs w:val="28"/>
        </w:rPr>
      </w:pPr>
      <w:r>
        <w:rPr>
          <w:rFonts w:ascii="Times New Roman" w:hAnsi="Times New Roman" w:cs="Times New Roman"/>
          <w:b/>
          <w:sz w:val="28"/>
          <w:szCs w:val="28"/>
        </w:rPr>
        <w:t xml:space="preserve"> </w:t>
      </w:r>
      <w:r w:rsidR="00047630">
        <w:rPr>
          <w:rFonts w:ascii="Times New Roman" w:hAnsi="Times New Roman" w:cs="Times New Roman"/>
          <w:b/>
          <w:sz w:val="28"/>
          <w:szCs w:val="28"/>
        </w:rPr>
        <w:t xml:space="preserve">No </w:t>
      </w:r>
      <w:r w:rsidR="00047630" w:rsidRPr="00C3066C">
        <w:rPr>
          <w:rFonts w:ascii="Times New Roman" w:hAnsi="Times New Roman" w:cs="Times New Roman"/>
          <w:b/>
          <w:sz w:val="28"/>
          <w:szCs w:val="28"/>
        </w:rPr>
        <w:t xml:space="preserve">disparity in bargaining power </w:t>
      </w:r>
      <w:r w:rsidR="00047630">
        <w:rPr>
          <w:rFonts w:ascii="Times New Roman" w:hAnsi="Times New Roman" w:cs="Times New Roman"/>
          <w:b/>
          <w:sz w:val="28"/>
          <w:szCs w:val="28"/>
        </w:rPr>
        <w:t xml:space="preserve">existed </w:t>
      </w:r>
      <w:r w:rsidR="00047630" w:rsidRPr="00C3066C">
        <w:rPr>
          <w:rFonts w:ascii="Times New Roman" w:hAnsi="Times New Roman" w:cs="Times New Roman"/>
          <w:b/>
          <w:sz w:val="28"/>
          <w:szCs w:val="28"/>
        </w:rPr>
        <w:t>between</w:t>
      </w:r>
      <w:r w:rsidR="00047630">
        <w:rPr>
          <w:rFonts w:ascii="Times New Roman" w:hAnsi="Times New Roman" w:cs="Times New Roman"/>
          <w:b/>
          <w:sz w:val="28"/>
          <w:szCs w:val="28"/>
        </w:rPr>
        <w:t xml:space="preserve"> WT</w:t>
      </w:r>
      <w:r>
        <w:rPr>
          <w:rFonts w:ascii="Times New Roman" w:hAnsi="Times New Roman" w:cs="Times New Roman"/>
          <w:b/>
          <w:sz w:val="28"/>
          <w:szCs w:val="28"/>
        </w:rPr>
        <w:t xml:space="preserve">T and </w:t>
      </w:r>
    </w:p>
    <w:p w14:paraId="79DE0986" w14:textId="0162C9AC" w:rsidR="00AE6A4A" w:rsidRPr="00AE6A4A" w:rsidRDefault="00AE6A4A" w:rsidP="00AE6A4A">
      <w:pPr>
        <w:ind w:left="720"/>
        <w:jc w:val="both"/>
        <w:rPr>
          <w:b/>
          <w:sz w:val="28"/>
          <w:szCs w:val="28"/>
        </w:rPr>
      </w:pPr>
      <w:r>
        <w:rPr>
          <w:b/>
          <w:sz w:val="28"/>
          <w:szCs w:val="28"/>
        </w:rPr>
        <w:t>Plaintiff.</w:t>
      </w:r>
    </w:p>
    <w:p w14:paraId="7083A823" w14:textId="77777777" w:rsidR="00047630" w:rsidRDefault="00047630" w:rsidP="00047630">
      <w:pPr>
        <w:jc w:val="both"/>
        <w:rPr>
          <w:b/>
          <w:sz w:val="28"/>
          <w:szCs w:val="28"/>
        </w:rPr>
      </w:pPr>
    </w:p>
    <w:p w14:paraId="05D64473" w14:textId="27FFCD19" w:rsidR="00047630" w:rsidRDefault="00047630" w:rsidP="00AE6A4A">
      <w:pPr>
        <w:spacing w:line="480" w:lineRule="auto"/>
        <w:ind w:firstLine="720"/>
        <w:jc w:val="both"/>
        <w:rPr>
          <w:sz w:val="28"/>
          <w:szCs w:val="28"/>
        </w:rPr>
      </w:pPr>
      <w:r>
        <w:rPr>
          <w:sz w:val="28"/>
          <w:szCs w:val="28"/>
        </w:rPr>
        <w:t>The exculpatory c</w:t>
      </w:r>
      <w:r w:rsidR="00CF6576">
        <w:rPr>
          <w:sz w:val="28"/>
          <w:szCs w:val="28"/>
        </w:rPr>
        <w:t xml:space="preserve">lause provided by WTT, that </w:t>
      </w:r>
      <w:r>
        <w:rPr>
          <w:sz w:val="28"/>
          <w:szCs w:val="28"/>
        </w:rPr>
        <w:t>plaintiff read and</w:t>
      </w:r>
    </w:p>
    <w:p w14:paraId="080C9B77" w14:textId="4049054D" w:rsidR="00047630" w:rsidRDefault="00047630" w:rsidP="00047630">
      <w:pPr>
        <w:spacing w:line="480" w:lineRule="auto"/>
        <w:jc w:val="both"/>
        <w:rPr>
          <w:sz w:val="28"/>
          <w:szCs w:val="28"/>
        </w:rPr>
      </w:pPr>
      <w:r>
        <w:rPr>
          <w:sz w:val="28"/>
          <w:szCs w:val="28"/>
        </w:rPr>
        <w:t xml:space="preserve"> acknowledged the receipt of, did not create a disparity in bargaining power.  The court has examined policy considerations in the validity of exculpatory cla</w:t>
      </w:r>
      <w:r w:rsidR="00AF4E14">
        <w:rPr>
          <w:sz w:val="28"/>
          <w:szCs w:val="28"/>
        </w:rPr>
        <w:t xml:space="preserve">uses on a case-by-case basis.  </w:t>
      </w:r>
      <w:r>
        <w:rPr>
          <w:sz w:val="28"/>
          <w:szCs w:val="28"/>
        </w:rPr>
        <w:t xml:space="preserve">A disparity in bargaining power exists when there is a compulsion to sign a contract containing an unacceptable provision and the lack of ability to negotiate elimination of the unacceptable provision.  </w:t>
      </w:r>
      <w:r>
        <w:rPr>
          <w:i/>
          <w:sz w:val="28"/>
          <w:szCs w:val="28"/>
        </w:rPr>
        <w:t xml:space="preserve">Schlobohm, </w:t>
      </w:r>
      <w:r>
        <w:rPr>
          <w:sz w:val="28"/>
          <w:szCs w:val="28"/>
        </w:rPr>
        <w:t xml:space="preserve">326 N.W.2d at 923.  </w:t>
      </w:r>
    </w:p>
    <w:p w14:paraId="66B4D3BC" w14:textId="32193D8E" w:rsidR="00047630" w:rsidRDefault="00047630" w:rsidP="00047630">
      <w:pPr>
        <w:tabs>
          <w:tab w:val="left" w:pos="270"/>
          <w:tab w:val="left" w:pos="360"/>
        </w:tabs>
        <w:spacing w:line="480" w:lineRule="auto"/>
        <w:jc w:val="both"/>
        <w:rPr>
          <w:sz w:val="28"/>
          <w:szCs w:val="28"/>
        </w:rPr>
      </w:pPr>
      <w:r>
        <w:rPr>
          <w:sz w:val="28"/>
          <w:szCs w:val="28"/>
        </w:rPr>
        <w:tab/>
      </w:r>
      <w:r w:rsidR="00AE6A4A">
        <w:rPr>
          <w:sz w:val="28"/>
          <w:szCs w:val="28"/>
        </w:rPr>
        <w:tab/>
      </w:r>
      <w:r w:rsidR="00AE6A4A">
        <w:rPr>
          <w:sz w:val="28"/>
          <w:szCs w:val="28"/>
        </w:rPr>
        <w:tab/>
      </w:r>
      <w:r w:rsidR="00F325F7">
        <w:rPr>
          <w:sz w:val="28"/>
          <w:szCs w:val="28"/>
        </w:rPr>
        <w:t xml:space="preserve">The </w:t>
      </w:r>
      <w:r>
        <w:rPr>
          <w:sz w:val="28"/>
          <w:szCs w:val="28"/>
        </w:rPr>
        <w:t>“Namibia Politics and Society Tour 2011”</w:t>
      </w:r>
      <w:r w:rsidR="00F325F7">
        <w:rPr>
          <w:sz w:val="28"/>
          <w:szCs w:val="28"/>
        </w:rPr>
        <w:t>, organized by WTT,</w:t>
      </w:r>
      <w:r>
        <w:rPr>
          <w:sz w:val="28"/>
          <w:szCs w:val="28"/>
        </w:rPr>
        <w:t xml:space="preserve"> was without question a uni</w:t>
      </w:r>
      <w:r w:rsidR="00501FB4">
        <w:rPr>
          <w:sz w:val="28"/>
          <w:szCs w:val="28"/>
        </w:rPr>
        <w:t>que tour.  It provided P</w:t>
      </w:r>
      <w:r w:rsidR="00DF6D52">
        <w:rPr>
          <w:sz w:val="28"/>
          <w:szCs w:val="28"/>
        </w:rPr>
        <w:t>laint</w:t>
      </w:r>
      <w:r w:rsidR="0057023C">
        <w:rPr>
          <w:sz w:val="28"/>
          <w:szCs w:val="28"/>
        </w:rPr>
        <w:t>i</w:t>
      </w:r>
      <w:r w:rsidR="00DF6D52">
        <w:rPr>
          <w:sz w:val="28"/>
          <w:szCs w:val="28"/>
        </w:rPr>
        <w:t>ff</w:t>
      </w:r>
      <w:r>
        <w:rPr>
          <w:sz w:val="28"/>
          <w:szCs w:val="28"/>
        </w:rPr>
        <w:t xml:space="preserve"> an opportunity to travel and see the country of  Namibia through a tour that very few, if any travel agencies in the upper Midwest, or even in the United States offered.  This rare chance would seem to limit t</w:t>
      </w:r>
      <w:r w:rsidR="00DF6D52">
        <w:rPr>
          <w:sz w:val="28"/>
          <w:szCs w:val="28"/>
        </w:rPr>
        <w:t>he bargaining power of the Plaintiff</w:t>
      </w:r>
      <w:r>
        <w:rPr>
          <w:sz w:val="28"/>
          <w:szCs w:val="28"/>
        </w:rPr>
        <w:t xml:space="preserve">.  Even if there were a scarcity of trips to Namibia offered through tour operators like WTT, that fact alone would not create a such a disparity of bargaining power.  </w:t>
      </w:r>
      <w:r>
        <w:rPr>
          <w:i/>
          <w:sz w:val="28"/>
          <w:szCs w:val="28"/>
        </w:rPr>
        <w:t>Id.</w:t>
      </w:r>
      <w:r>
        <w:rPr>
          <w:sz w:val="28"/>
          <w:szCs w:val="28"/>
        </w:rPr>
        <w:t xml:space="preserve"> at 925 (citing </w:t>
      </w:r>
      <w:r>
        <w:rPr>
          <w:i/>
          <w:sz w:val="28"/>
          <w:szCs w:val="28"/>
        </w:rPr>
        <w:t xml:space="preserve">Owen v. Vic Tanny’s Enterprises, </w:t>
      </w:r>
      <w:r>
        <w:rPr>
          <w:sz w:val="28"/>
          <w:szCs w:val="28"/>
        </w:rPr>
        <w:t xml:space="preserve">199 N.E.2d 280, 282 (Ill. Ct. App. 1964)).  </w:t>
      </w:r>
    </w:p>
    <w:p w14:paraId="422BB348" w14:textId="1CEC9254" w:rsidR="00047630" w:rsidRDefault="00047630" w:rsidP="00047630">
      <w:pPr>
        <w:tabs>
          <w:tab w:val="left" w:pos="270"/>
          <w:tab w:val="left" w:pos="360"/>
        </w:tabs>
        <w:spacing w:line="480" w:lineRule="auto"/>
        <w:jc w:val="both"/>
        <w:rPr>
          <w:sz w:val="28"/>
          <w:szCs w:val="28"/>
        </w:rPr>
      </w:pPr>
      <w:r>
        <w:rPr>
          <w:sz w:val="28"/>
          <w:szCs w:val="28"/>
        </w:rPr>
        <w:tab/>
      </w:r>
      <w:r w:rsidR="00AE6A4A">
        <w:rPr>
          <w:sz w:val="28"/>
          <w:szCs w:val="28"/>
        </w:rPr>
        <w:tab/>
      </w:r>
      <w:r w:rsidR="00AE6A4A">
        <w:rPr>
          <w:sz w:val="28"/>
          <w:szCs w:val="28"/>
        </w:rPr>
        <w:tab/>
      </w:r>
      <w:r>
        <w:rPr>
          <w:sz w:val="28"/>
          <w:szCs w:val="28"/>
        </w:rPr>
        <w:t>The Namibia t</w:t>
      </w:r>
      <w:r w:rsidR="0057023C">
        <w:rPr>
          <w:sz w:val="28"/>
          <w:szCs w:val="28"/>
        </w:rPr>
        <w:t xml:space="preserve">our offered </w:t>
      </w:r>
      <w:r w:rsidR="00A43569">
        <w:rPr>
          <w:sz w:val="28"/>
          <w:szCs w:val="28"/>
        </w:rPr>
        <w:t>P</w:t>
      </w:r>
      <w:r>
        <w:rPr>
          <w:sz w:val="28"/>
          <w:szCs w:val="28"/>
        </w:rPr>
        <w:t>laintiff insight in</w:t>
      </w:r>
      <w:r w:rsidR="00CF6576">
        <w:rPr>
          <w:sz w:val="28"/>
          <w:szCs w:val="28"/>
        </w:rPr>
        <w:t>to</w:t>
      </w:r>
      <w:r>
        <w:rPr>
          <w:sz w:val="28"/>
          <w:szCs w:val="28"/>
        </w:rPr>
        <w:t xml:space="preserve"> the political framework </w:t>
      </w:r>
      <w:r w:rsidR="00CF6576">
        <w:rPr>
          <w:sz w:val="28"/>
          <w:szCs w:val="28"/>
        </w:rPr>
        <w:t xml:space="preserve">of that </w:t>
      </w:r>
      <w:r>
        <w:rPr>
          <w:sz w:val="28"/>
          <w:szCs w:val="28"/>
        </w:rPr>
        <w:t xml:space="preserve">country.  This insight would assist her in completing her dissertation as a doctoral candidate in </w:t>
      </w:r>
      <w:r w:rsidRPr="00606790">
        <w:rPr>
          <w:sz w:val="28"/>
          <w:szCs w:val="28"/>
          <w:highlight w:val="cyan"/>
        </w:rPr>
        <w:t>P</w:t>
      </w:r>
      <w:r>
        <w:rPr>
          <w:sz w:val="28"/>
          <w:szCs w:val="28"/>
        </w:rPr>
        <w:t xml:space="preserve">olitical science.  At first glance these facts appear to be similar to </w:t>
      </w:r>
      <w:r>
        <w:rPr>
          <w:i/>
          <w:sz w:val="28"/>
          <w:szCs w:val="28"/>
        </w:rPr>
        <w:t xml:space="preserve">Walton v. Fujita Tourist Enterprises Co., Ltd., </w:t>
      </w:r>
      <w:r w:rsidR="00AF4E14">
        <w:rPr>
          <w:sz w:val="28"/>
          <w:szCs w:val="28"/>
        </w:rPr>
        <w:t xml:space="preserve">380 N.W.2d </w:t>
      </w:r>
      <w:r>
        <w:rPr>
          <w:sz w:val="28"/>
          <w:szCs w:val="28"/>
        </w:rPr>
        <w:t>198 (Minn. Ct. App.</w:t>
      </w:r>
      <w:r w:rsidR="00386235">
        <w:rPr>
          <w:sz w:val="28"/>
          <w:szCs w:val="28"/>
        </w:rPr>
        <w:t xml:space="preserve"> 1986), where the </w:t>
      </w:r>
      <w:r>
        <w:rPr>
          <w:sz w:val="28"/>
          <w:szCs w:val="28"/>
        </w:rPr>
        <w:t>court held the exculpatory clause was unenforceable due to a disparity i</w:t>
      </w:r>
      <w:r w:rsidR="00F325F7">
        <w:rPr>
          <w:sz w:val="28"/>
          <w:szCs w:val="28"/>
        </w:rPr>
        <w:t xml:space="preserve">n bargaining power. In </w:t>
      </w:r>
      <w:r w:rsidR="00F325F7">
        <w:rPr>
          <w:i/>
          <w:sz w:val="28"/>
          <w:szCs w:val="28"/>
        </w:rPr>
        <w:t>Walton</w:t>
      </w:r>
      <w:r>
        <w:rPr>
          <w:sz w:val="28"/>
          <w:szCs w:val="28"/>
        </w:rPr>
        <w:t xml:space="preserve">, a travel agent was injured while on a familiarization trip offered through her employer.  </w:t>
      </w:r>
    </w:p>
    <w:p w14:paraId="03DEC669" w14:textId="1602FFED" w:rsidR="00AE6A4A" w:rsidRDefault="00047630" w:rsidP="00AE6A4A">
      <w:pPr>
        <w:tabs>
          <w:tab w:val="left" w:pos="270"/>
          <w:tab w:val="left" w:pos="360"/>
        </w:tabs>
        <w:spacing w:line="480" w:lineRule="auto"/>
        <w:jc w:val="both"/>
        <w:rPr>
          <w:sz w:val="28"/>
          <w:szCs w:val="28"/>
        </w:rPr>
      </w:pPr>
      <w:r>
        <w:rPr>
          <w:sz w:val="28"/>
          <w:szCs w:val="28"/>
        </w:rPr>
        <w:tab/>
      </w:r>
      <w:r w:rsidR="00AE6A4A">
        <w:rPr>
          <w:sz w:val="28"/>
          <w:szCs w:val="28"/>
        </w:rPr>
        <w:tab/>
      </w:r>
      <w:r w:rsidR="00AE6A4A">
        <w:rPr>
          <w:sz w:val="28"/>
          <w:szCs w:val="28"/>
        </w:rPr>
        <w:tab/>
      </w:r>
      <w:r>
        <w:rPr>
          <w:sz w:val="28"/>
          <w:szCs w:val="28"/>
        </w:rPr>
        <w:t xml:space="preserve">Unlike the plaintiff in </w:t>
      </w:r>
      <w:r>
        <w:rPr>
          <w:i/>
          <w:sz w:val="28"/>
          <w:szCs w:val="28"/>
        </w:rPr>
        <w:t>Walton</w:t>
      </w:r>
      <w:r w:rsidR="00DF6D52">
        <w:rPr>
          <w:sz w:val="28"/>
          <w:szCs w:val="28"/>
        </w:rPr>
        <w:t>, however, the plaintiff here</w:t>
      </w:r>
      <w:r>
        <w:rPr>
          <w:sz w:val="28"/>
          <w:szCs w:val="28"/>
        </w:rPr>
        <w:t xml:space="preserve"> was not compelled to acknowledge the receipt of the exculpatory clause in agreement to obtain services or consideration necessary to her livelihood.  </w:t>
      </w:r>
      <w:r>
        <w:rPr>
          <w:i/>
          <w:sz w:val="28"/>
          <w:szCs w:val="28"/>
        </w:rPr>
        <w:t xml:space="preserve">Beehner, </w:t>
      </w:r>
      <w:r>
        <w:rPr>
          <w:sz w:val="28"/>
          <w:szCs w:val="28"/>
        </w:rPr>
        <w:t xml:space="preserve">636 N.W.2d </w:t>
      </w:r>
      <w:r>
        <w:rPr>
          <w:i/>
          <w:sz w:val="28"/>
          <w:szCs w:val="28"/>
        </w:rPr>
        <w:t xml:space="preserve"> </w:t>
      </w:r>
      <w:r>
        <w:rPr>
          <w:sz w:val="28"/>
          <w:szCs w:val="28"/>
        </w:rPr>
        <w:t>at 828.  The trip to Namibia</w:t>
      </w:r>
      <w:r w:rsidR="00DF6D52">
        <w:rPr>
          <w:sz w:val="28"/>
          <w:szCs w:val="28"/>
        </w:rPr>
        <w:t xml:space="preserve"> would ha</w:t>
      </w:r>
      <w:r w:rsidR="009B7FC7">
        <w:rPr>
          <w:sz w:val="28"/>
          <w:szCs w:val="28"/>
        </w:rPr>
        <w:t xml:space="preserve">ve been helpful </w:t>
      </w:r>
      <w:r w:rsidR="00F02EF0">
        <w:rPr>
          <w:sz w:val="28"/>
          <w:szCs w:val="28"/>
        </w:rPr>
        <w:t xml:space="preserve">to </w:t>
      </w:r>
      <w:r w:rsidR="00A43569">
        <w:rPr>
          <w:sz w:val="28"/>
          <w:szCs w:val="28"/>
        </w:rPr>
        <w:t>P</w:t>
      </w:r>
      <w:r w:rsidR="00DF6D52">
        <w:rPr>
          <w:sz w:val="28"/>
          <w:szCs w:val="28"/>
        </w:rPr>
        <w:t>laintiff</w:t>
      </w:r>
      <w:r w:rsidR="00F02EF0">
        <w:rPr>
          <w:sz w:val="28"/>
          <w:szCs w:val="28"/>
        </w:rPr>
        <w:t xml:space="preserve"> in the</w:t>
      </w:r>
      <w:r>
        <w:rPr>
          <w:sz w:val="28"/>
          <w:szCs w:val="28"/>
        </w:rPr>
        <w:t xml:space="preserve"> </w:t>
      </w:r>
      <w:r w:rsidR="00A92A2D">
        <w:rPr>
          <w:sz w:val="28"/>
          <w:szCs w:val="28"/>
        </w:rPr>
        <w:t xml:space="preserve">completion of her dissertation research.  </w:t>
      </w:r>
      <w:r>
        <w:rPr>
          <w:sz w:val="28"/>
          <w:szCs w:val="28"/>
        </w:rPr>
        <w:t xml:space="preserve">This was </w:t>
      </w:r>
      <w:r w:rsidRPr="00606790">
        <w:rPr>
          <w:sz w:val="28"/>
          <w:szCs w:val="28"/>
          <w:highlight w:val="cyan"/>
        </w:rPr>
        <w:t>undoubtedly</w:t>
      </w:r>
      <w:r>
        <w:rPr>
          <w:sz w:val="28"/>
          <w:szCs w:val="28"/>
        </w:rPr>
        <w:t xml:space="preserve"> an important component to her educational requirements, but </w:t>
      </w:r>
      <w:r w:rsidR="00A92A2D">
        <w:rPr>
          <w:sz w:val="28"/>
          <w:szCs w:val="28"/>
        </w:rPr>
        <w:t xml:space="preserve">it </w:t>
      </w:r>
      <w:r>
        <w:rPr>
          <w:sz w:val="28"/>
          <w:szCs w:val="28"/>
        </w:rPr>
        <w:t>did not directly impact</w:t>
      </w:r>
      <w:r w:rsidR="00AE6A4A">
        <w:rPr>
          <w:sz w:val="28"/>
          <w:szCs w:val="28"/>
        </w:rPr>
        <w:t xml:space="preserve"> her ability to earn a living.</w:t>
      </w:r>
    </w:p>
    <w:p w14:paraId="69F552E2" w14:textId="63096F99" w:rsidR="00AE6A4A" w:rsidRDefault="00AE6A4A" w:rsidP="00AE6A4A">
      <w:pPr>
        <w:tabs>
          <w:tab w:val="left" w:pos="270"/>
          <w:tab w:val="left" w:pos="360"/>
        </w:tabs>
        <w:spacing w:line="480" w:lineRule="auto"/>
        <w:jc w:val="both"/>
        <w:rPr>
          <w:sz w:val="28"/>
          <w:szCs w:val="28"/>
        </w:rPr>
      </w:pPr>
      <w:r>
        <w:rPr>
          <w:sz w:val="28"/>
          <w:szCs w:val="28"/>
        </w:rPr>
        <w:tab/>
      </w:r>
      <w:r>
        <w:rPr>
          <w:sz w:val="28"/>
          <w:szCs w:val="28"/>
        </w:rPr>
        <w:tab/>
      </w:r>
      <w:r>
        <w:rPr>
          <w:sz w:val="28"/>
          <w:szCs w:val="28"/>
        </w:rPr>
        <w:tab/>
      </w:r>
      <w:r w:rsidR="00A43569">
        <w:rPr>
          <w:sz w:val="28"/>
          <w:szCs w:val="28"/>
        </w:rPr>
        <w:t>The P</w:t>
      </w:r>
      <w:r w:rsidR="00DF6D52">
        <w:rPr>
          <w:sz w:val="28"/>
          <w:szCs w:val="28"/>
        </w:rPr>
        <w:t>laintiff</w:t>
      </w:r>
      <w:r w:rsidR="00047630">
        <w:rPr>
          <w:sz w:val="28"/>
          <w:szCs w:val="28"/>
        </w:rPr>
        <w:t xml:space="preserve"> did not lack the ability to negotiate the elimination of unacceptable provisions within her contract with WTT.  She was given time to read WTT’s brochure, includin</w:t>
      </w:r>
      <w:r>
        <w:rPr>
          <w:sz w:val="28"/>
          <w:szCs w:val="28"/>
        </w:rPr>
        <w:t>g the disclaimer and release.</w:t>
      </w:r>
    </w:p>
    <w:p w14:paraId="2695A5EA" w14:textId="10BD245D" w:rsidR="00047630" w:rsidRDefault="00AE6A4A" w:rsidP="00AE6A4A">
      <w:pPr>
        <w:tabs>
          <w:tab w:val="left" w:pos="270"/>
          <w:tab w:val="left" w:pos="360"/>
        </w:tabs>
        <w:spacing w:line="480" w:lineRule="auto"/>
        <w:jc w:val="both"/>
        <w:rPr>
          <w:sz w:val="28"/>
          <w:szCs w:val="28"/>
        </w:rPr>
      </w:pPr>
      <w:r>
        <w:rPr>
          <w:sz w:val="28"/>
          <w:szCs w:val="28"/>
        </w:rPr>
        <w:tab/>
      </w:r>
      <w:r>
        <w:rPr>
          <w:sz w:val="28"/>
          <w:szCs w:val="28"/>
        </w:rPr>
        <w:tab/>
      </w:r>
      <w:r>
        <w:rPr>
          <w:sz w:val="28"/>
          <w:szCs w:val="28"/>
        </w:rPr>
        <w:tab/>
      </w:r>
      <w:r w:rsidR="009B7FC7">
        <w:rPr>
          <w:sz w:val="28"/>
          <w:szCs w:val="28"/>
        </w:rPr>
        <w:t xml:space="preserve">In addition, </w:t>
      </w:r>
      <w:r w:rsidR="00A43569">
        <w:rPr>
          <w:sz w:val="28"/>
          <w:szCs w:val="28"/>
        </w:rPr>
        <w:t>P</w:t>
      </w:r>
      <w:r w:rsidR="00DF6D52">
        <w:rPr>
          <w:sz w:val="28"/>
          <w:szCs w:val="28"/>
        </w:rPr>
        <w:t>laintiff</w:t>
      </w:r>
      <w:r w:rsidR="00047630">
        <w:rPr>
          <w:sz w:val="28"/>
          <w:szCs w:val="28"/>
        </w:rPr>
        <w:t xml:space="preserve"> possessed the knowledge and experience necessary to question and negotiate elements of her trip that she felt undesi</w:t>
      </w:r>
      <w:r w:rsidR="000439D4">
        <w:rPr>
          <w:sz w:val="28"/>
          <w:szCs w:val="28"/>
        </w:rPr>
        <w:t xml:space="preserve">rable.  She was finalizing her </w:t>
      </w:r>
      <w:r w:rsidR="00047630">
        <w:rPr>
          <w:sz w:val="28"/>
          <w:szCs w:val="28"/>
        </w:rPr>
        <w:t xml:space="preserve">doctorate in </w:t>
      </w:r>
      <w:r w:rsidR="00047630" w:rsidRPr="00606790">
        <w:rPr>
          <w:sz w:val="28"/>
          <w:szCs w:val="28"/>
          <w:highlight w:val="cyan"/>
        </w:rPr>
        <w:t>Political Science</w:t>
      </w:r>
      <w:r w:rsidR="00047630">
        <w:rPr>
          <w:sz w:val="28"/>
          <w:szCs w:val="28"/>
        </w:rPr>
        <w:t>.  She had travelled to the countries of Ethiopia and Somalia in 1997.  Terrorist activity and tensions towards American travelers in these countries were equally as high during this pe</w:t>
      </w:r>
      <w:r w:rsidR="009B7FC7">
        <w:rPr>
          <w:sz w:val="28"/>
          <w:szCs w:val="28"/>
        </w:rPr>
        <w:t xml:space="preserve">riod as they were when </w:t>
      </w:r>
      <w:r w:rsidR="00A43569">
        <w:rPr>
          <w:sz w:val="28"/>
          <w:szCs w:val="28"/>
        </w:rPr>
        <w:t>P</w:t>
      </w:r>
      <w:r w:rsidR="00DF6D52">
        <w:rPr>
          <w:sz w:val="28"/>
          <w:szCs w:val="28"/>
        </w:rPr>
        <w:t>laintiff</w:t>
      </w:r>
      <w:r w:rsidR="0023109F">
        <w:rPr>
          <w:sz w:val="28"/>
          <w:szCs w:val="28"/>
        </w:rPr>
        <w:t xml:space="preserve"> booked the </w:t>
      </w:r>
      <w:r w:rsidR="008534B2">
        <w:rPr>
          <w:sz w:val="28"/>
          <w:szCs w:val="28"/>
        </w:rPr>
        <w:t>Namibia</w:t>
      </w:r>
      <w:r w:rsidR="0023109F">
        <w:rPr>
          <w:sz w:val="28"/>
          <w:szCs w:val="28"/>
        </w:rPr>
        <w:t xml:space="preserve"> tour</w:t>
      </w:r>
      <w:r w:rsidR="00047630">
        <w:rPr>
          <w:sz w:val="28"/>
          <w:szCs w:val="28"/>
        </w:rPr>
        <w:t>.  It should have been</w:t>
      </w:r>
      <w:r w:rsidR="00A43569">
        <w:rPr>
          <w:sz w:val="28"/>
          <w:szCs w:val="28"/>
        </w:rPr>
        <w:t xml:space="preserve"> obvious to anyone of the P</w:t>
      </w:r>
      <w:r w:rsidR="00DF6D52">
        <w:rPr>
          <w:sz w:val="28"/>
          <w:szCs w:val="28"/>
        </w:rPr>
        <w:t>laintiffs’</w:t>
      </w:r>
      <w:r w:rsidR="00047630">
        <w:rPr>
          <w:sz w:val="28"/>
          <w:szCs w:val="28"/>
        </w:rPr>
        <w:t xml:space="preserve"> knowledge, experience and education that travel to a high risk foreign country bears with it a certain risk of injury, and that by the exculpatory clause WTT </w:t>
      </w:r>
      <w:r w:rsidR="009F316D" w:rsidRPr="009F316D">
        <w:rPr>
          <w:sz w:val="28"/>
          <w:szCs w:val="28"/>
        </w:rPr>
        <w:t>indicated</w:t>
      </w:r>
      <w:r w:rsidR="009F316D">
        <w:rPr>
          <w:sz w:val="28"/>
          <w:szCs w:val="28"/>
        </w:rPr>
        <w:t xml:space="preserve"> </w:t>
      </w:r>
      <w:r w:rsidR="00047630">
        <w:rPr>
          <w:sz w:val="28"/>
          <w:szCs w:val="28"/>
        </w:rPr>
        <w:t xml:space="preserve">that it was unwilling shoulder the risk of acts by parties outside of their control.  </w:t>
      </w:r>
      <w:r w:rsidR="00047630">
        <w:rPr>
          <w:i/>
          <w:sz w:val="28"/>
          <w:szCs w:val="28"/>
        </w:rPr>
        <w:t xml:space="preserve">Schlobohm, </w:t>
      </w:r>
      <w:r w:rsidR="00047630">
        <w:rPr>
          <w:sz w:val="28"/>
          <w:szCs w:val="28"/>
        </w:rPr>
        <w:t>326 N.W.2d</w:t>
      </w:r>
      <w:r w:rsidR="00047630">
        <w:rPr>
          <w:i/>
          <w:sz w:val="28"/>
          <w:szCs w:val="28"/>
        </w:rPr>
        <w:t xml:space="preserve"> </w:t>
      </w:r>
      <w:r w:rsidR="00047630">
        <w:rPr>
          <w:sz w:val="28"/>
          <w:szCs w:val="28"/>
        </w:rPr>
        <w:t xml:space="preserve">at 925.  </w:t>
      </w:r>
    </w:p>
    <w:p w14:paraId="02822C7B" w14:textId="1AA4BC1D" w:rsidR="00B30100" w:rsidRPr="00394C0C" w:rsidRDefault="00047630" w:rsidP="00394C0C">
      <w:pPr>
        <w:tabs>
          <w:tab w:val="left" w:pos="270"/>
          <w:tab w:val="left" w:pos="360"/>
          <w:tab w:val="left" w:pos="720"/>
        </w:tabs>
        <w:spacing w:line="480" w:lineRule="auto"/>
        <w:jc w:val="both"/>
        <w:rPr>
          <w:sz w:val="28"/>
          <w:szCs w:val="28"/>
        </w:rPr>
      </w:pPr>
      <w:r>
        <w:rPr>
          <w:sz w:val="28"/>
          <w:szCs w:val="28"/>
        </w:rPr>
        <w:tab/>
      </w:r>
      <w:r>
        <w:rPr>
          <w:sz w:val="28"/>
          <w:szCs w:val="28"/>
        </w:rPr>
        <w:tab/>
      </w:r>
      <w:r w:rsidR="00AE6A4A">
        <w:rPr>
          <w:sz w:val="28"/>
          <w:szCs w:val="28"/>
        </w:rPr>
        <w:tab/>
      </w:r>
      <w:r>
        <w:rPr>
          <w:sz w:val="28"/>
          <w:szCs w:val="28"/>
        </w:rPr>
        <w:t>The disclaimer and rele</w:t>
      </w:r>
      <w:r w:rsidR="00DF6D52">
        <w:rPr>
          <w:sz w:val="28"/>
          <w:szCs w:val="28"/>
        </w:rPr>
        <w:t>a</w:t>
      </w:r>
      <w:r w:rsidR="009B7FC7">
        <w:rPr>
          <w:sz w:val="28"/>
          <w:szCs w:val="28"/>
        </w:rPr>
        <w:t xml:space="preserve">se provided by WTT to </w:t>
      </w:r>
      <w:r w:rsidR="00A43569">
        <w:rPr>
          <w:sz w:val="28"/>
          <w:szCs w:val="28"/>
        </w:rPr>
        <w:t>P</w:t>
      </w:r>
      <w:r w:rsidR="00DF6D52">
        <w:rPr>
          <w:sz w:val="28"/>
          <w:szCs w:val="28"/>
        </w:rPr>
        <w:t>laintiff</w:t>
      </w:r>
      <w:r>
        <w:rPr>
          <w:sz w:val="28"/>
          <w:szCs w:val="28"/>
        </w:rPr>
        <w:t>, prior to the Namibia Politics and Society Tour 2011, was not in violation of public policy.  The clause did not create a dispa</w:t>
      </w:r>
      <w:r w:rsidR="00DF6D52">
        <w:rPr>
          <w:sz w:val="28"/>
          <w:szCs w:val="28"/>
        </w:rPr>
        <w:t>ri</w:t>
      </w:r>
      <w:r w:rsidR="00A43569">
        <w:rPr>
          <w:sz w:val="28"/>
          <w:szCs w:val="28"/>
        </w:rPr>
        <w:t>ty in bargaining power, as the P</w:t>
      </w:r>
      <w:r w:rsidR="00DF6D52">
        <w:rPr>
          <w:sz w:val="28"/>
          <w:szCs w:val="28"/>
        </w:rPr>
        <w:t xml:space="preserve">laintiff </w:t>
      </w:r>
      <w:r>
        <w:rPr>
          <w:sz w:val="28"/>
          <w:szCs w:val="28"/>
        </w:rPr>
        <w:t>was not compelled to sign the acknowledgment, nor did she lack the ability to negotiate the elimination of unacceptable terms within it.</w:t>
      </w:r>
      <w:r w:rsidR="00B30100">
        <w:rPr>
          <w:b/>
          <w:sz w:val="28"/>
          <w:szCs w:val="28"/>
        </w:rPr>
        <w:t xml:space="preserve">    </w:t>
      </w:r>
    </w:p>
    <w:p w14:paraId="4447C743" w14:textId="118F8175" w:rsidR="00B30100" w:rsidRPr="0039255B" w:rsidRDefault="0039255B" w:rsidP="00AE6A4A">
      <w:pPr>
        <w:pStyle w:val="ListParagraph"/>
        <w:numPr>
          <w:ilvl w:val="0"/>
          <w:numId w:val="5"/>
        </w:numPr>
        <w:tabs>
          <w:tab w:val="left" w:pos="270"/>
          <w:tab w:val="left" w:pos="360"/>
        </w:tabs>
        <w:jc w:val="both"/>
        <w:rPr>
          <w:rFonts w:ascii="Times New Roman" w:hAnsi="Times New Roman" w:cs="Times New Roman"/>
          <w:b/>
          <w:sz w:val="28"/>
          <w:szCs w:val="28"/>
        </w:rPr>
      </w:pPr>
      <w:r>
        <w:rPr>
          <w:rFonts w:ascii="Times New Roman" w:hAnsi="Times New Roman" w:cs="Times New Roman"/>
          <w:b/>
          <w:sz w:val="28"/>
          <w:szCs w:val="28"/>
        </w:rPr>
        <w:t xml:space="preserve"> </w:t>
      </w:r>
      <w:r w:rsidR="00047630" w:rsidRPr="0039255B">
        <w:rPr>
          <w:rFonts w:ascii="Times New Roman" w:hAnsi="Times New Roman" w:cs="Times New Roman"/>
          <w:b/>
          <w:sz w:val="28"/>
          <w:szCs w:val="28"/>
        </w:rPr>
        <w:t xml:space="preserve">The services provided by WTT, as a tour operator were </w:t>
      </w:r>
    </w:p>
    <w:p w14:paraId="2A8C8608" w14:textId="23CF6A64" w:rsidR="00B30100" w:rsidRDefault="00B30100" w:rsidP="00AE6A4A">
      <w:pPr>
        <w:tabs>
          <w:tab w:val="left" w:pos="270"/>
          <w:tab w:val="left" w:pos="360"/>
        </w:tabs>
        <w:jc w:val="both"/>
        <w:rPr>
          <w:b/>
          <w:sz w:val="28"/>
          <w:szCs w:val="28"/>
        </w:rPr>
      </w:pPr>
      <w:r>
        <w:rPr>
          <w:b/>
          <w:sz w:val="28"/>
          <w:szCs w:val="28"/>
        </w:rPr>
        <w:t xml:space="preserve">    </w:t>
      </w:r>
      <w:r w:rsidR="00AE6A4A">
        <w:rPr>
          <w:b/>
          <w:sz w:val="28"/>
          <w:szCs w:val="28"/>
        </w:rPr>
        <w:t xml:space="preserve">      neither </w:t>
      </w:r>
      <w:r>
        <w:rPr>
          <w:b/>
          <w:sz w:val="28"/>
          <w:szCs w:val="28"/>
        </w:rPr>
        <w:t xml:space="preserve">“essential” nor “necessary” </w:t>
      </w:r>
      <w:r w:rsidR="00047630">
        <w:rPr>
          <w:b/>
          <w:sz w:val="28"/>
          <w:szCs w:val="28"/>
        </w:rPr>
        <w:t xml:space="preserve">and therefore did not violate </w:t>
      </w:r>
      <w:r w:rsidR="00AE6A4A">
        <w:rPr>
          <w:b/>
          <w:sz w:val="28"/>
          <w:szCs w:val="28"/>
        </w:rPr>
        <w:t xml:space="preserve">  </w:t>
      </w:r>
    </w:p>
    <w:p w14:paraId="52CA72A8" w14:textId="6731462F" w:rsidR="00AE6A4A" w:rsidRDefault="00AE6A4A" w:rsidP="00AE6A4A">
      <w:pPr>
        <w:tabs>
          <w:tab w:val="left" w:pos="270"/>
          <w:tab w:val="left" w:pos="360"/>
        </w:tabs>
        <w:jc w:val="both"/>
        <w:rPr>
          <w:b/>
          <w:sz w:val="28"/>
          <w:szCs w:val="28"/>
        </w:rPr>
      </w:pPr>
      <w:r>
        <w:rPr>
          <w:b/>
          <w:sz w:val="28"/>
          <w:szCs w:val="28"/>
        </w:rPr>
        <w:tab/>
      </w:r>
      <w:r>
        <w:rPr>
          <w:b/>
          <w:sz w:val="28"/>
          <w:szCs w:val="28"/>
        </w:rPr>
        <w:tab/>
      </w:r>
      <w:r>
        <w:rPr>
          <w:b/>
          <w:sz w:val="28"/>
          <w:szCs w:val="28"/>
        </w:rPr>
        <w:tab/>
        <w:t>public policy.</w:t>
      </w:r>
    </w:p>
    <w:p w14:paraId="6BFE9B46" w14:textId="77777777" w:rsidR="00B30100" w:rsidRDefault="00B30100" w:rsidP="00B30100">
      <w:pPr>
        <w:tabs>
          <w:tab w:val="left" w:pos="270"/>
          <w:tab w:val="left" w:pos="360"/>
        </w:tabs>
        <w:jc w:val="both"/>
        <w:rPr>
          <w:b/>
          <w:sz w:val="28"/>
          <w:szCs w:val="28"/>
        </w:rPr>
      </w:pPr>
    </w:p>
    <w:p w14:paraId="2187AABB" w14:textId="685E5A54" w:rsidR="00047630" w:rsidRDefault="00047630" w:rsidP="00047630">
      <w:pPr>
        <w:tabs>
          <w:tab w:val="left" w:pos="270"/>
          <w:tab w:val="left" w:pos="360"/>
        </w:tabs>
        <w:spacing w:line="480" w:lineRule="auto"/>
        <w:jc w:val="both"/>
        <w:rPr>
          <w:sz w:val="28"/>
          <w:szCs w:val="28"/>
        </w:rPr>
      </w:pPr>
      <w:r>
        <w:rPr>
          <w:b/>
          <w:sz w:val="28"/>
          <w:szCs w:val="28"/>
        </w:rPr>
        <w:tab/>
      </w:r>
      <w:r w:rsidR="00AE6A4A">
        <w:rPr>
          <w:b/>
          <w:sz w:val="28"/>
          <w:szCs w:val="28"/>
        </w:rPr>
        <w:tab/>
      </w:r>
      <w:r w:rsidR="00AE6A4A">
        <w:rPr>
          <w:b/>
          <w:sz w:val="28"/>
          <w:szCs w:val="28"/>
        </w:rPr>
        <w:tab/>
      </w:r>
      <w:r>
        <w:rPr>
          <w:sz w:val="28"/>
          <w:szCs w:val="28"/>
        </w:rPr>
        <w:t xml:space="preserve">In examining whether the type of service being offered is a public or essential service, the courts consider whether it is the type generally thought suitable for public regulation.  Types of services thought to be subject to public regulation have included common carriers, hospitals, and doctors, public utilities, innkeepers, public warehousemen, employers, and services involving extra hazardous activities.  </w:t>
      </w:r>
      <w:r>
        <w:rPr>
          <w:i/>
          <w:sz w:val="28"/>
          <w:szCs w:val="28"/>
        </w:rPr>
        <w:t>Id.</w:t>
      </w:r>
      <w:r>
        <w:rPr>
          <w:sz w:val="28"/>
          <w:szCs w:val="28"/>
        </w:rPr>
        <w:t xml:space="preserve"> at 925.</w:t>
      </w:r>
    </w:p>
    <w:p w14:paraId="6CAD8FCA" w14:textId="06BC3FE1" w:rsidR="00047630" w:rsidRPr="00364FE4" w:rsidRDefault="00047630" w:rsidP="00047630">
      <w:pPr>
        <w:tabs>
          <w:tab w:val="left" w:pos="270"/>
          <w:tab w:val="left" w:pos="360"/>
        </w:tabs>
        <w:spacing w:line="480" w:lineRule="auto"/>
        <w:jc w:val="both"/>
        <w:rPr>
          <w:sz w:val="28"/>
          <w:szCs w:val="28"/>
        </w:rPr>
      </w:pPr>
      <w:r>
        <w:rPr>
          <w:sz w:val="28"/>
          <w:szCs w:val="28"/>
        </w:rPr>
        <w:tab/>
      </w:r>
      <w:r w:rsidR="00AE6A4A">
        <w:rPr>
          <w:sz w:val="28"/>
          <w:szCs w:val="28"/>
        </w:rPr>
        <w:tab/>
      </w:r>
      <w:r w:rsidR="00AE6A4A">
        <w:rPr>
          <w:sz w:val="28"/>
          <w:szCs w:val="28"/>
        </w:rPr>
        <w:tab/>
      </w:r>
      <w:r w:rsidRPr="00623838">
        <w:rPr>
          <w:sz w:val="28"/>
          <w:szCs w:val="28"/>
        </w:rPr>
        <w:t>Travel agencies and tour operators, like WTT are considered suitable for public regulation.  Under the Code of Federal Regulations (C.F.R.) services of travel agencies and tour operators are regulated similar to other products consumers purchase.  These regulations are in place to prevent tour operators from false advertisements and misleading the public.</w:t>
      </w:r>
      <w:r>
        <w:rPr>
          <w:sz w:val="28"/>
          <w:szCs w:val="28"/>
        </w:rPr>
        <w:t xml:space="preserve">  In the course of their business tour operators employ hotels and airlines as independent contractors.  </w:t>
      </w:r>
      <w:r>
        <w:rPr>
          <w:i/>
          <w:sz w:val="28"/>
          <w:szCs w:val="28"/>
        </w:rPr>
        <w:t xml:space="preserve">Powell, </w:t>
      </w:r>
      <w:r>
        <w:rPr>
          <w:sz w:val="28"/>
          <w:szCs w:val="28"/>
        </w:rPr>
        <w:t>594 N.W.2d at 252.</w:t>
      </w:r>
    </w:p>
    <w:p w14:paraId="597219A3" w14:textId="1C7F06E4" w:rsidR="00047630" w:rsidRDefault="00047630" w:rsidP="00AE6A4A">
      <w:pPr>
        <w:spacing w:after="240" w:line="480" w:lineRule="auto"/>
        <w:ind w:firstLine="720"/>
        <w:jc w:val="both"/>
        <w:rPr>
          <w:sz w:val="28"/>
          <w:szCs w:val="28"/>
        </w:rPr>
      </w:pPr>
      <w:r>
        <w:rPr>
          <w:sz w:val="28"/>
          <w:szCs w:val="28"/>
        </w:rPr>
        <w:t xml:space="preserve">WTT, acting as tour operator, is not a common carrier or innkeeper that would create a duty to their customers. </w:t>
      </w:r>
      <w:r w:rsidRPr="00364FE4">
        <w:rPr>
          <w:sz w:val="28"/>
          <w:szCs w:val="28"/>
        </w:rPr>
        <w:t>A “common carrier” is one who undertakes to transport goods of such parties as choose to employ him for hire or reward, and term includes participants in such transportation when their service involves custody and control of property transported and constitutes essential part of transportation, though they have no dealings directly with consignors or consignees and move goods under bills of lading and transportation contracts of common carrier undertaking transportation.</w:t>
      </w:r>
      <w:r>
        <w:rPr>
          <w:sz w:val="28"/>
          <w:szCs w:val="28"/>
        </w:rPr>
        <w:t xml:space="preserve">  </w:t>
      </w:r>
      <w:r w:rsidRPr="00767D1C">
        <w:rPr>
          <w:sz w:val="28"/>
          <w:szCs w:val="28"/>
        </w:rPr>
        <w:t>M</w:t>
      </w:r>
      <w:r w:rsidR="00767D1C" w:rsidRPr="00767D1C">
        <w:rPr>
          <w:sz w:val="28"/>
          <w:szCs w:val="28"/>
        </w:rPr>
        <w:t>inn. Stat.</w:t>
      </w:r>
      <w:r w:rsidR="001A58AC">
        <w:rPr>
          <w:sz w:val="28"/>
          <w:szCs w:val="28"/>
        </w:rPr>
        <w:t xml:space="preserve"> Ann.</w:t>
      </w:r>
      <w:r w:rsidR="00767D1C" w:rsidRPr="00767D1C">
        <w:rPr>
          <w:sz w:val="28"/>
          <w:szCs w:val="28"/>
        </w:rPr>
        <w:t xml:space="preserve"> § 218.011 (2010</w:t>
      </w:r>
      <w:r w:rsidRPr="00767D1C">
        <w:rPr>
          <w:sz w:val="28"/>
          <w:szCs w:val="28"/>
        </w:rPr>
        <w:t>).</w:t>
      </w:r>
    </w:p>
    <w:p w14:paraId="094E79BB" w14:textId="7D64AE9C" w:rsidR="00047630" w:rsidRPr="008558B5" w:rsidRDefault="00047630" w:rsidP="00AE6A4A">
      <w:pPr>
        <w:spacing w:after="240" w:line="480" w:lineRule="auto"/>
        <w:ind w:firstLine="720"/>
        <w:jc w:val="both"/>
        <w:rPr>
          <w:sz w:val="28"/>
          <w:szCs w:val="28"/>
        </w:rPr>
      </w:pPr>
      <w:r>
        <w:rPr>
          <w:sz w:val="28"/>
          <w:szCs w:val="28"/>
        </w:rPr>
        <w:t xml:space="preserve">In </w:t>
      </w:r>
      <w:r>
        <w:rPr>
          <w:i/>
          <w:sz w:val="28"/>
          <w:szCs w:val="28"/>
        </w:rPr>
        <w:t>Yan</w:t>
      </w:r>
      <w:r w:rsidR="006F5070">
        <w:rPr>
          <w:i/>
          <w:sz w:val="28"/>
          <w:szCs w:val="28"/>
        </w:rPr>
        <w:t xml:space="preserve">g, </w:t>
      </w:r>
      <w:r w:rsidR="00AF4E14">
        <w:rPr>
          <w:sz w:val="28"/>
          <w:szCs w:val="28"/>
        </w:rPr>
        <w:t xml:space="preserve">701 N.W.2d </w:t>
      </w:r>
      <w:r w:rsidR="00C613B3">
        <w:rPr>
          <w:sz w:val="28"/>
          <w:szCs w:val="28"/>
        </w:rPr>
        <w:t>at 790</w:t>
      </w:r>
      <w:r>
        <w:rPr>
          <w:sz w:val="28"/>
          <w:szCs w:val="28"/>
        </w:rPr>
        <w:t xml:space="preserve">, the court ruled that an exculpatory clause in a </w:t>
      </w:r>
      <w:r w:rsidR="00F15574">
        <w:rPr>
          <w:sz w:val="28"/>
          <w:szCs w:val="28"/>
        </w:rPr>
        <w:t xml:space="preserve">houseboat </w:t>
      </w:r>
      <w:r>
        <w:rPr>
          <w:sz w:val="28"/>
          <w:szCs w:val="28"/>
        </w:rPr>
        <w:t>rental agreement was unen</w:t>
      </w:r>
      <w:r w:rsidR="00563672">
        <w:rPr>
          <w:sz w:val="28"/>
          <w:szCs w:val="28"/>
        </w:rPr>
        <w:t>forceable because the hous</w:t>
      </w:r>
      <w:r w:rsidR="00E77EBF">
        <w:rPr>
          <w:sz w:val="28"/>
          <w:szCs w:val="28"/>
        </w:rPr>
        <w:t xml:space="preserve">eboat </w:t>
      </w:r>
      <w:r>
        <w:rPr>
          <w:sz w:val="28"/>
          <w:szCs w:val="28"/>
        </w:rPr>
        <w:t xml:space="preserve">fell within the definition of an innkeeper.  </w:t>
      </w:r>
      <w:r w:rsidR="007265C7">
        <w:rPr>
          <w:sz w:val="28"/>
          <w:szCs w:val="28"/>
        </w:rPr>
        <w:t>As a matter of public policy, the company</w:t>
      </w:r>
      <w:r w:rsidR="00B75D0D">
        <w:rPr>
          <w:sz w:val="28"/>
          <w:szCs w:val="28"/>
        </w:rPr>
        <w:t xml:space="preserve"> could not circumvent its duty to protect guests by requiring them to release the company from liability for its negligence.  </w:t>
      </w:r>
      <w:r w:rsidR="00B75D0D">
        <w:rPr>
          <w:i/>
          <w:sz w:val="28"/>
          <w:szCs w:val="28"/>
        </w:rPr>
        <w:t xml:space="preserve">Id. </w:t>
      </w:r>
      <w:r w:rsidR="00B75D0D">
        <w:rPr>
          <w:sz w:val="28"/>
          <w:szCs w:val="28"/>
        </w:rPr>
        <w:t xml:space="preserve">at 791.  </w:t>
      </w:r>
      <w:r>
        <w:rPr>
          <w:sz w:val="28"/>
          <w:szCs w:val="28"/>
        </w:rPr>
        <w:t xml:space="preserve">Unlike in </w:t>
      </w:r>
      <w:r>
        <w:rPr>
          <w:i/>
          <w:sz w:val="28"/>
          <w:szCs w:val="28"/>
        </w:rPr>
        <w:t>Yang</w:t>
      </w:r>
      <w:r>
        <w:rPr>
          <w:sz w:val="28"/>
          <w:szCs w:val="28"/>
        </w:rPr>
        <w:t xml:space="preserve">, WTT does not fall under the definition of services thought to be suitable for public regulation.  WTT plans and coordinates travel tours.  WTT does not provide the transportation or lodging for the individuals that travel on their tours.  </w:t>
      </w:r>
    </w:p>
    <w:p w14:paraId="22A0A38C" w14:textId="0BE9B760" w:rsidR="00047630" w:rsidRDefault="00047630" w:rsidP="0039255B">
      <w:pPr>
        <w:tabs>
          <w:tab w:val="left" w:pos="270"/>
          <w:tab w:val="left" w:pos="360"/>
          <w:tab w:val="left" w:pos="720"/>
        </w:tabs>
        <w:spacing w:line="480" w:lineRule="auto"/>
        <w:jc w:val="both"/>
        <w:rPr>
          <w:sz w:val="28"/>
          <w:szCs w:val="28"/>
        </w:rPr>
      </w:pPr>
      <w:r>
        <w:rPr>
          <w:sz w:val="28"/>
          <w:szCs w:val="28"/>
        </w:rPr>
        <w:tab/>
      </w:r>
      <w:r w:rsidR="00AE6A4A">
        <w:rPr>
          <w:sz w:val="28"/>
          <w:szCs w:val="28"/>
        </w:rPr>
        <w:tab/>
      </w:r>
      <w:r w:rsidR="00AE6A4A">
        <w:rPr>
          <w:sz w:val="28"/>
          <w:szCs w:val="28"/>
        </w:rPr>
        <w:tab/>
      </w:r>
      <w:r w:rsidR="0039255B">
        <w:rPr>
          <w:sz w:val="28"/>
          <w:szCs w:val="28"/>
        </w:rPr>
        <w:t xml:space="preserve">Further, in </w:t>
      </w:r>
      <w:r>
        <w:rPr>
          <w:sz w:val="28"/>
          <w:szCs w:val="28"/>
        </w:rPr>
        <w:t xml:space="preserve">determination of whether the enforcement of an exculpatory clause would be against public policy, the courts consider whether the party seeking exoneration offered services of great importance to the public, which were a practical necessity for some members of the public.  </w:t>
      </w:r>
      <w:r>
        <w:rPr>
          <w:i/>
          <w:sz w:val="28"/>
          <w:szCs w:val="28"/>
        </w:rPr>
        <w:t>Schlobohm</w:t>
      </w:r>
      <w:r w:rsidR="00AF4E14">
        <w:rPr>
          <w:i/>
          <w:sz w:val="28"/>
          <w:szCs w:val="28"/>
        </w:rPr>
        <w:t xml:space="preserve">, </w:t>
      </w:r>
      <w:r w:rsidR="00AF4E14">
        <w:rPr>
          <w:sz w:val="28"/>
          <w:szCs w:val="28"/>
        </w:rPr>
        <w:t xml:space="preserve">326 N.W.2d </w:t>
      </w:r>
      <w:r>
        <w:rPr>
          <w:sz w:val="28"/>
          <w:szCs w:val="28"/>
        </w:rPr>
        <w:t xml:space="preserve">at 926.  </w:t>
      </w:r>
    </w:p>
    <w:p w14:paraId="07AEF693" w14:textId="08D5296B" w:rsidR="008F0F4F" w:rsidRDefault="00047630" w:rsidP="00047630">
      <w:pPr>
        <w:tabs>
          <w:tab w:val="left" w:pos="270"/>
          <w:tab w:val="left" w:pos="360"/>
        </w:tabs>
        <w:spacing w:line="480" w:lineRule="auto"/>
        <w:jc w:val="both"/>
        <w:rPr>
          <w:sz w:val="28"/>
          <w:szCs w:val="28"/>
        </w:rPr>
      </w:pPr>
      <w:r>
        <w:rPr>
          <w:sz w:val="28"/>
          <w:szCs w:val="28"/>
        </w:rPr>
        <w:tab/>
      </w:r>
      <w:r w:rsidR="00AE6A4A">
        <w:rPr>
          <w:sz w:val="28"/>
          <w:szCs w:val="28"/>
        </w:rPr>
        <w:tab/>
      </w:r>
      <w:r w:rsidR="00AE6A4A">
        <w:rPr>
          <w:sz w:val="28"/>
          <w:szCs w:val="28"/>
        </w:rPr>
        <w:tab/>
      </w:r>
      <w:r>
        <w:rPr>
          <w:sz w:val="28"/>
          <w:szCs w:val="28"/>
        </w:rPr>
        <w:t>Tour operators and travel agencies similar to WTT do provide helpful service</w:t>
      </w:r>
      <w:r w:rsidR="00563672">
        <w:rPr>
          <w:sz w:val="28"/>
          <w:szCs w:val="28"/>
        </w:rPr>
        <w:t>s to individuals who lack</w:t>
      </w:r>
      <w:r>
        <w:rPr>
          <w:sz w:val="28"/>
          <w:szCs w:val="28"/>
        </w:rPr>
        <w:t xml:space="preserve"> the time or ener</w:t>
      </w:r>
      <w:r w:rsidR="00E77EBF">
        <w:rPr>
          <w:sz w:val="28"/>
          <w:szCs w:val="28"/>
        </w:rPr>
        <w:t>gy to coordinate their own travel</w:t>
      </w:r>
      <w:r>
        <w:rPr>
          <w:sz w:val="28"/>
          <w:szCs w:val="28"/>
        </w:rPr>
        <w:t>.  Travel is a leisure time</w:t>
      </w:r>
      <w:r w:rsidR="00E77EBF">
        <w:rPr>
          <w:sz w:val="28"/>
          <w:szCs w:val="28"/>
        </w:rPr>
        <w:t xml:space="preserve"> or recreational activity, and the </w:t>
      </w:r>
      <w:r>
        <w:rPr>
          <w:sz w:val="28"/>
          <w:szCs w:val="28"/>
        </w:rPr>
        <w:t xml:space="preserve">coordination of </w:t>
      </w:r>
      <w:r w:rsidR="00563672">
        <w:rPr>
          <w:sz w:val="28"/>
          <w:szCs w:val="28"/>
        </w:rPr>
        <w:t xml:space="preserve">travel is not a service </w:t>
      </w:r>
      <w:r>
        <w:rPr>
          <w:sz w:val="28"/>
          <w:szCs w:val="28"/>
        </w:rPr>
        <w:t>of g</w:t>
      </w:r>
      <w:r w:rsidR="00CB2522">
        <w:rPr>
          <w:sz w:val="28"/>
          <w:szCs w:val="28"/>
        </w:rPr>
        <w:t>reat impor</w:t>
      </w:r>
      <w:r w:rsidR="00DF6D52">
        <w:rPr>
          <w:sz w:val="28"/>
          <w:szCs w:val="28"/>
        </w:rPr>
        <w:t>tance to the public.  The Plaintiff</w:t>
      </w:r>
      <w:r w:rsidR="00BB3987">
        <w:rPr>
          <w:sz w:val="28"/>
          <w:szCs w:val="28"/>
        </w:rPr>
        <w:t>,</w:t>
      </w:r>
      <w:r w:rsidR="00DF6D52">
        <w:rPr>
          <w:sz w:val="28"/>
          <w:szCs w:val="28"/>
        </w:rPr>
        <w:t xml:space="preserve"> </w:t>
      </w:r>
      <w:r w:rsidR="00CB2522">
        <w:rPr>
          <w:sz w:val="28"/>
          <w:szCs w:val="28"/>
        </w:rPr>
        <w:t>by her own admission made reservatio</w:t>
      </w:r>
      <w:r w:rsidR="00BB3987">
        <w:rPr>
          <w:sz w:val="28"/>
          <w:szCs w:val="28"/>
        </w:rPr>
        <w:t xml:space="preserve">ns for a vacation.  </w:t>
      </w:r>
      <w:r w:rsidR="002F72E4">
        <w:rPr>
          <w:sz w:val="28"/>
          <w:szCs w:val="28"/>
        </w:rPr>
        <w:t>(Jones Aff. ¶ 4).</w:t>
      </w:r>
      <w:r w:rsidR="00CB2522">
        <w:rPr>
          <w:sz w:val="28"/>
          <w:szCs w:val="28"/>
        </w:rPr>
        <w:t xml:space="preserve"> </w:t>
      </w:r>
      <w:r>
        <w:rPr>
          <w:sz w:val="28"/>
          <w:szCs w:val="28"/>
        </w:rPr>
        <w:t xml:space="preserve">WTT’s </w:t>
      </w:r>
      <w:r w:rsidR="00E77EBF">
        <w:rPr>
          <w:sz w:val="28"/>
          <w:szCs w:val="28"/>
        </w:rPr>
        <w:t>offer and coordination</w:t>
      </w:r>
      <w:r>
        <w:rPr>
          <w:sz w:val="28"/>
          <w:szCs w:val="28"/>
        </w:rPr>
        <w:t xml:space="preserve"> of the Namibia Politics and Society Tour 2011 was help</w:t>
      </w:r>
      <w:r w:rsidR="00DF6D52">
        <w:rPr>
          <w:sz w:val="28"/>
          <w:szCs w:val="28"/>
        </w:rPr>
        <w:t xml:space="preserve">ful </w:t>
      </w:r>
      <w:r w:rsidR="009B7FC7">
        <w:rPr>
          <w:sz w:val="28"/>
          <w:szCs w:val="28"/>
        </w:rPr>
        <w:t xml:space="preserve">and convenient for </w:t>
      </w:r>
      <w:r w:rsidR="00A43569">
        <w:rPr>
          <w:sz w:val="28"/>
          <w:szCs w:val="28"/>
        </w:rPr>
        <w:t>P</w:t>
      </w:r>
      <w:r w:rsidR="00DF6D52">
        <w:rPr>
          <w:sz w:val="28"/>
          <w:szCs w:val="28"/>
        </w:rPr>
        <w:t>laintiff</w:t>
      </w:r>
      <w:r>
        <w:rPr>
          <w:sz w:val="28"/>
          <w:szCs w:val="28"/>
        </w:rPr>
        <w:t>.  The</w:t>
      </w:r>
      <w:r w:rsidR="00E77EBF">
        <w:rPr>
          <w:sz w:val="28"/>
          <w:szCs w:val="28"/>
        </w:rPr>
        <w:t>se</w:t>
      </w:r>
      <w:r>
        <w:rPr>
          <w:sz w:val="28"/>
          <w:szCs w:val="28"/>
        </w:rPr>
        <w:t xml:space="preserve"> services were not of great importance to the public, nor were they a practical nec</w:t>
      </w:r>
      <w:r w:rsidR="00C613B3">
        <w:rPr>
          <w:sz w:val="28"/>
          <w:szCs w:val="28"/>
        </w:rPr>
        <w:t xml:space="preserve">essity for some of its members.  </w:t>
      </w:r>
    </w:p>
    <w:p w14:paraId="5E36082B" w14:textId="04497025" w:rsidR="00047630" w:rsidRPr="00661181" w:rsidRDefault="008F0F4F" w:rsidP="00047630">
      <w:pPr>
        <w:tabs>
          <w:tab w:val="left" w:pos="270"/>
          <w:tab w:val="left" w:pos="360"/>
        </w:tabs>
        <w:spacing w:line="480" w:lineRule="auto"/>
        <w:jc w:val="both"/>
        <w:rPr>
          <w:i/>
          <w:sz w:val="28"/>
          <w:szCs w:val="28"/>
        </w:rPr>
      </w:pPr>
      <w:r>
        <w:rPr>
          <w:sz w:val="28"/>
          <w:szCs w:val="28"/>
        </w:rPr>
        <w:tab/>
      </w:r>
      <w:r w:rsidR="00AE6A4A">
        <w:rPr>
          <w:sz w:val="28"/>
          <w:szCs w:val="28"/>
        </w:rPr>
        <w:tab/>
      </w:r>
      <w:r w:rsidR="00AE6A4A">
        <w:rPr>
          <w:sz w:val="28"/>
          <w:szCs w:val="28"/>
        </w:rPr>
        <w:tab/>
      </w:r>
      <w:r w:rsidR="00C613B3">
        <w:rPr>
          <w:sz w:val="28"/>
          <w:szCs w:val="28"/>
        </w:rPr>
        <w:t>The Minnesota</w:t>
      </w:r>
      <w:r w:rsidR="009D5C22">
        <w:rPr>
          <w:sz w:val="28"/>
          <w:szCs w:val="28"/>
        </w:rPr>
        <w:t xml:space="preserve"> Court of Appeals has upheld liability releases in contracts for various types of recreational activities, finding the activities are not of great importance to the public or of practical necessity to anyone.  </w:t>
      </w:r>
      <w:r w:rsidR="00661181">
        <w:rPr>
          <w:i/>
          <w:sz w:val="28"/>
          <w:szCs w:val="28"/>
        </w:rPr>
        <w:t>M</w:t>
      </w:r>
      <w:r w:rsidR="009D5C22">
        <w:rPr>
          <w:i/>
          <w:sz w:val="28"/>
          <w:szCs w:val="28"/>
        </w:rPr>
        <w:t xml:space="preserve">yers, </w:t>
      </w:r>
      <w:r w:rsidR="00AF4E14">
        <w:rPr>
          <w:sz w:val="28"/>
          <w:szCs w:val="28"/>
        </w:rPr>
        <w:t xml:space="preserve">587 F.3d </w:t>
      </w:r>
      <w:r w:rsidR="009D5C22">
        <w:rPr>
          <w:sz w:val="28"/>
          <w:szCs w:val="28"/>
        </w:rPr>
        <w:t>at 896.</w:t>
      </w:r>
      <w:r>
        <w:rPr>
          <w:sz w:val="28"/>
          <w:szCs w:val="28"/>
        </w:rPr>
        <w:t xml:space="preserve">  </w:t>
      </w:r>
      <w:r w:rsidRPr="00E47107">
        <w:rPr>
          <w:sz w:val="28"/>
          <w:szCs w:val="28"/>
        </w:rPr>
        <w:t>The Minnesota Supreme Court has not</w:t>
      </w:r>
      <w:r>
        <w:rPr>
          <w:sz w:val="28"/>
          <w:szCs w:val="28"/>
        </w:rPr>
        <w:t xml:space="preserve"> </w:t>
      </w:r>
      <w:r w:rsidR="00E47107">
        <w:rPr>
          <w:sz w:val="28"/>
          <w:szCs w:val="28"/>
        </w:rPr>
        <w:t xml:space="preserve">squarely addressed whether recreational activities involve a public interest.  </w:t>
      </w:r>
      <w:r w:rsidR="00DA211C">
        <w:rPr>
          <w:sz w:val="28"/>
          <w:szCs w:val="28"/>
        </w:rPr>
        <w:t xml:space="preserve">The </w:t>
      </w:r>
      <w:r w:rsidR="005867A7">
        <w:rPr>
          <w:sz w:val="28"/>
          <w:szCs w:val="28"/>
        </w:rPr>
        <w:t>Eighth C</w:t>
      </w:r>
      <w:r w:rsidR="00DA211C">
        <w:rPr>
          <w:sz w:val="28"/>
          <w:szCs w:val="28"/>
        </w:rPr>
        <w:t>ircuit Court of Appeals,</w:t>
      </w:r>
      <w:r w:rsidR="00661181">
        <w:rPr>
          <w:sz w:val="28"/>
          <w:szCs w:val="28"/>
        </w:rPr>
        <w:t xml:space="preserve"> again in </w:t>
      </w:r>
      <w:r w:rsidR="00661181" w:rsidRPr="00661181">
        <w:rPr>
          <w:i/>
          <w:sz w:val="28"/>
          <w:szCs w:val="28"/>
        </w:rPr>
        <w:t>Myers</w:t>
      </w:r>
      <w:r w:rsidR="00661181">
        <w:rPr>
          <w:sz w:val="28"/>
          <w:szCs w:val="28"/>
        </w:rPr>
        <w:t>, note</w:t>
      </w:r>
      <w:r w:rsidR="007021AB">
        <w:rPr>
          <w:sz w:val="28"/>
          <w:szCs w:val="28"/>
        </w:rPr>
        <w:t>d</w:t>
      </w:r>
      <w:r w:rsidR="00661181">
        <w:rPr>
          <w:sz w:val="28"/>
          <w:szCs w:val="28"/>
        </w:rPr>
        <w:t xml:space="preserve"> that when the </w:t>
      </w:r>
      <w:r w:rsidR="00E47107">
        <w:rPr>
          <w:sz w:val="28"/>
          <w:szCs w:val="28"/>
        </w:rPr>
        <w:t>Minnesota Supreme Court has not spoken</w:t>
      </w:r>
      <w:r w:rsidR="00661181">
        <w:rPr>
          <w:sz w:val="28"/>
          <w:szCs w:val="28"/>
        </w:rPr>
        <w:t xml:space="preserve"> on an issue, that they </w:t>
      </w:r>
      <w:r w:rsidR="00E47107">
        <w:rPr>
          <w:sz w:val="28"/>
          <w:szCs w:val="28"/>
        </w:rPr>
        <w:t>must determine what decision  the state court would make if faced wit</w:t>
      </w:r>
      <w:r w:rsidR="00661181">
        <w:rPr>
          <w:sz w:val="28"/>
          <w:szCs w:val="28"/>
        </w:rPr>
        <w:t xml:space="preserve">h the same facts and issue.  The federal court recognized that skiing was an activity enjoyed by many, but believed that the Minnesota Supreme Court would conclude it is not a necessary or public service and found the release did not violate public policy.  </w:t>
      </w:r>
      <w:r w:rsidR="00661181">
        <w:rPr>
          <w:i/>
          <w:sz w:val="28"/>
          <w:szCs w:val="28"/>
        </w:rPr>
        <w:t>Id.</w:t>
      </w:r>
    </w:p>
    <w:p w14:paraId="59E43E40" w14:textId="5E191F42" w:rsidR="00047630" w:rsidRDefault="00047630" w:rsidP="00047630">
      <w:pPr>
        <w:tabs>
          <w:tab w:val="left" w:pos="270"/>
          <w:tab w:val="left" w:pos="360"/>
        </w:tabs>
        <w:spacing w:line="480" w:lineRule="auto"/>
        <w:jc w:val="both"/>
        <w:rPr>
          <w:sz w:val="28"/>
          <w:szCs w:val="28"/>
        </w:rPr>
      </w:pPr>
      <w:r>
        <w:rPr>
          <w:sz w:val="28"/>
          <w:szCs w:val="28"/>
        </w:rPr>
        <w:tab/>
      </w:r>
      <w:r w:rsidR="00AE6A4A">
        <w:rPr>
          <w:sz w:val="28"/>
          <w:szCs w:val="28"/>
        </w:rPr>
        <w:tab/>
      </w:r>
      <w:r w:rsidR="00AE6A4A">
        <w:rPr>
          <w:sz w:val="28"/>
          <w:szCs w:val="28"/>
        </w:rPr>
        <w:tab/>
      </w:r>
      <w:r>
        <w:rPr>
          <w:sz w:val="28"/>
          <w:szCs w:val="28"/>
        </w:rPr>
        <w:t>The court when considering exculpatory clauses contained in construction contracts and commercial leases, have held that parties to a contract may, without violation of public policy, protect themselves against</w:t>
      </w:r>
      <w:r w:rsidR="0082326C">
        <w:rPr>
          <w:sz w:val="28"/>
          <w:szCs w:val="28"/>
        </w:rPr>
        <w:t xml:space="preserve"> liability resulting from their </w:t>
      </w:r>
      <w:r>
        <w:rPr>
          <w:sz w:val="28"/>
          <w:szCs w:val="28"/>
        </w:rPr>
        <w:t>own negligenc</w:t>
      </w:r>
      <w:r w:rsidR="007021AB">
        <w:rPr>
          <w:sz w:val="28"/>
          <w:szCs w:val="28"/>
        </w:rPr>
        <w:t>e.  In doing so, they have cited</w:t>
      </w:r>
      <w:r>
        <w:rPr>
          <w:sz w:val="28"/>
          <w:szCs w:val="28"/>
        </w:rPr>
        <w:t xml:space="preserve"> that the public interest in freedom of contract is preserved by recognizing such clauses valid.  </w:t>
      </w:r>
      <w:r w:rsidR="00F17BDA">
        <w:rPr>
          <w:i/>
          <w:sz w:val="28"/>
          <w:szCs w:val="28"/>
        </w:rPr>
        <w:t xml:space="preserve">Schlobohm, </w:t>
      </w:r>
      <w:r w:rsidR="00AF4E14">
        <w:rPr>
          <w:sz w:val="28"/>
          <w:szCs w:val="28"/>
        </w:rPr>
        <w:t xml:space="preserve">326 N.W.2d </w:t>
      </w:r>
      <w:r>
        <w:rPr>
          <w:sz w:val="28"/>
          <w:szCs w:val="28"/>
        </w:rPr>
        <w:t xml:space="preserve">at 922, 923 (citing </w:t>
      </w:r>
      <w:r>
        <w:rPr>
          <w:i/>
          <w:sz w:val="28"/>
          <w:szCs w:val="28"/>
        </w:rPr>
        <w:t xml:space="preserve">Northern Pacific Railway Co. v. Thornton Brothers Co., </w:t>
      </w:r>
      <w:r>
        <w:rPr>
          <w:sz w:val="28"/>
          <w:szCs w:val="28"/>
        </w:rPr>
        <w:t>288 N.W.</w:t>
      </w:r>
      <w:r w:rsidRPr="0034514C">
        <w:rPr>
          <w:sz w:val="28"/>
          <w:szCs w:val="28"/>
          <w:highlight w:val="cyan"/>
        </w:rPr>
        <w:t>2d</w:t>
      </w:r>
      <w:r>
        <w:rPr>
          <w:sz w:val="28"/>
          <w:szCs w:val="28"/>
        </w:rPr>
        <w:t xml:space="preserve"> 226, 227 (Minn. 1939)).</w:t>
      </w:r>
    </w:p>
    <w:p w14:paraId="3A28737C" w14:textId="2C631C92" w:rsidR="005B024E" w:rsidRDefault="00047630" w:rsidP="00E90831">
      <w:pPr>
        <w:tabs>
          <w:tab w:val="left" w:pos="270"/>
          <w:tab w:val="left" w:pos="360"/>
        </w:tabs>
        <w:spacing w:line="480" w:lineRule="auto"/>
        <w:jc w:val="both"/>
        <w:rPr>
          <w:sz w:val="28"/>
          <w:szCs w:val="28"/>
        </w:rPr>
      </w:pPr>
      <w:r>
        <w:rPr>
          <w:sz w:val="28"/>
          <w:szCs w:val="28"/>
        </w:rPr>
        <w:tab/>
      </w:r>
      <w:r w:rsidR="00AE6A4A">
        <w:rPr>
          <w:sz w:val="28"/>
          <w:szCs w:val="28"/>
        </w:rPr>
        <w:tab/>
      </w:r>
      <w:r w:rsidR="00AE6A4A">
        <w:rPr>
          <w:sz w:val="28"/>
          <w:szCs w:val="28"/>
        </w:rPr>
        <w:tab/>
      </w:r>
      <w:r>
        <w:rPr>
          <w:sz w:val="28"/>
          <w:szCs w:val="28"/>
        </w:rPr>
        <w:t>Th</w:t>
      </w:r>
      <w:r w:rsidR="00DF6D52">
        <w:rPr>
          <w:sz w:val="28"/>
          <w:szCs w:val="28"/>
        </w:rPr>
        <w:t>e servi</w:t>
      </w:r>
      <w:r w:rsidR="00E77EBF">
        <w:rPr>
          <w:sz w:val="28"/>
          <w:szCs w:val="28"/>
        </w:rPr>
        <w:t xml:space="preserve">ces provided by </w:t>
      </w:r>
      <w:r>
        <w:rPr>
          <w:sz w:val="28"/>
          <w:szCs w:val="28"/>
        </w:rPr>
        <w:t>WTT</w:t>
      </w:r>
      <w:r w:rsidR="00E77EBF">
        <w:rPr>
          <w:sz w:val="28"/>
          <w:szCs w:val="28"/>
        </w:rPr>
        <w:t xml:space="preserve"> to Plaintiff</w:t>
      </w:r>
      <w:r>
        <w:rPr>
          <w:sz w:val="28"/>
          <w:szCs w:val="28"/>
        </w:rPr>
        <w:t xml:space="preserve"> were neit</w:t>
      </w:r>
      <w:r w:rsidR="00E77EBF">
        <w:rPr>
          <w:sz w:val="28"/>
          <w:szCs w:val="28"/>
        </w:rPr>
        <w:t>he</w:t>
      </w:r>
      <w:r w:rsidR="00A92A2D">
        <w:rPr>
          <w:sz w:val="28"/>
          <w:szCs w:val="28"/>
        </w:rPr>
        <w:t xml:space="preserve">r “essential” nor “necessary” to the public.  </w:t>
      </w:r>
      <w:r>
        <w:rPr>
          <w:sz w:val="28"/>
          <w:szCs w:val="28"/>
        </w:rPr>
        <w:t>WTT</w:t>
      </w:r>
      <w:r w:rsidR="001A58AC">
        <w:rPr>
          <w:sz w:val="28"/>
          <w:szCs w:val="28"/>
        </w:rPr>
        <w:t xml:space="preserve">’s use of an exculpatory clause, therefore </w:t>
      </w:r>
      <w:r>
        <w:rPr>
          <w:sz w:val="28"/>
          <w:szCs w:val="28"/>
        </w:rPr>
        <w:t>was not in violation of public policy.  As a result, no question of material fact ex</w:t>
      </w:r>
      <w:r w:rsidR="001A58AC">
        <w:rPr>
          <w:sz w:val="28"/>
          <w:szCs w:val="28"/>
        </w:rPr>
        <w:t xml:space="preserve">ists and </w:t>
      </w:r>
      <w:r w:rsidR="00E77EBF">
        <w:rPr>
          <w:sz w:val="28"/>
          <w:szCs w:val="28"/>
        </w:rPr>
        <w:t>WTT</w:t>
      </w:r>
      <w:r>
        <w:rPr>
          <w:sz w:val="28"/>
          <w:szCs w:val="28"/>
        </w:rPr>
        <w:t xml:space="preserve"> is</w:t>
      </w:r>
      <w:r w:rsidR="00661181">
        <w:rPr>
          <w:sz w:val="28"/>
          <w:szCs w:val="28"/>
        </w:rPr>
        <w:t xml:space="preserve"> entitled to summary judgment as a matter of law.</w:t>
      </w:r>
    </w:p>
    <w:p w14:paraId="52309E3B" w14:textId="77777777" w:rsidR="00394C0C" w:rsidRPr="00E90831" w:rsidRDefault="00394C0C" w:rsidP="00E90831">
      <w:pPr>
        <w:tabs>
          <w:tab w:val="left" w:pos="270"/>
          <w:tab w:val="left" w:pos="360"/>
        </w:tabs>
        <w:spacing w:line="480" w:lineRule="auto"/>
        <w:jc w:val="both"/>
        <w:rPr>
          <w:sz w:val="28"/>
          <w:szCs w:val="28"/>
        </w:rPr>
      </w:pPr>
    </w:p>
    <w:p w14:paraId="2D058A1B" w14:textId="77777777" w:rsidR="00235C1A" w:rsidRPr="00047630" w:rsidRDefault="00235C1A" w:rsidP="00047630">
      <w:pPr>
        <w:tabs>
          <w:tab w:val="left" w:pos="270"/>
          <w:tab w:val="left" w:pos="360"/>
        </w:tabs>
        <w:spacing w:line="480" w:lineRule="auto"/>
        <w:jc w:val="center"/>
        <w:rPr>
          <w:sz w:val="28"/>
          <w:szCs w:val="28"/>
        </w:rPr>
      </w:pPr>
      <w:r>
        <w:rPr>
          <w:b/>
          <w:sz w:val="28"/>
          <w:szCs w:val="28"/>
        </w:rPr>
        <w:t>CONCLUSION</w:t>
      </w:r>
    </w:p>
    <w:p w14:paraId="3CE31FA2" w14:textId="64C87A8C" w:rsidR="005B024E" w:rsidRDefault="007D22B5" w:rsidP="00394C0C">
      <w:pPr>
        <w:tabs>
          <w:tab w:val="left" w:pos="270"/>
        </w:tabs>
        <w:spacing w:line="480" w:lineRule="auto"/>
        <w:jc w:val="both"/>
        <w:rPr>
          <w:sz w:val="28"/>
          <w:szCs w:val="28"/>
        </w:rPr>
      </w:pPr>
      <w:r>
        <w:rPr>
          <w:b/>
          <w:sz w:val="28"/>
          <w:szCs w:val="28"/>
        </w:rPr>
        <w:tab/>
      </w:r>
      <w:r w:rsidR="00AE6A4A">
        <w:rPr>
          <w:b/>
          <w:sz w:val="28"/>
          <w:szCs w:val="28"/>
        </w:rPr>
        <w:tab/>
      </w:r>
      <w:r w:rsidR="00C20D04" w:rsidRPr="00AC0F14">
        <w:rPr>
          <w:sz w:val="28"/>
          <w:szCs w:val="28"/>
        </w:rPr>
        <w:t xml:space="preserve">The </w:t>
      </w:r>
      <w:r w:rsidR="00D17C03" w:rsidRPr="00AC0F14">
        <w:rPr>
          <w:sz w:val="28"/>
          <w:szCs w:val="28"/>
        </w:rPr>
        <w:t>disclaimer a</w:t>
      </w:r>
      <w:r w:rsidR="00F90428" w:rsidRPr="00AC0F14">
        <w:rPr>
          <w:sz w:val="28"/>
          <w:szCs w:val="28"/>
        </w:rPr>
        <w:t xml:space="preserve">nd release that was provided to the </w:t>
      </w:r>
      <w:r w:rsidR="00D17C03" w:rsidRPr="00AC0F14">
        <w:rPr>
          <w:sz w:val="28"/>
          <w:szCs w:val="28"/>
        </w:rPr>
        <w:t>Plaintiff</w:t>
      </w:r>
      <w:r w:rsidR="00C20D04" w:rsidRPr="00AC0F14">
        <w:rPr>
          <w:sz w:val="28"/>
          <w:szCs w:val="28"/>
        </w:rPr>
        <w:t>,</w:t>
      </w:r>
      <w:r w:rsidR="00D17C03" w:rsidRPr="00AC0F14">
        <w:rPr>
          <w:sz w:val="28"/>
          <w:szCs w:val="28"/>
        </w:rPr>
        <w:t xml:space="preserve"> </w:t>
      </w:r>
      <w:r w:rsidR="00C20D04" w:rsidRPr="00AC0F14">
        <w:rPr>
          <w:sz w:val="28"/>
          <w:szCs w:val="28"/>
        </w:rPr>
        <w:t xml:space="preserve"> by the Defendant, </w:t>
      </w:r>
      <w:r w:rsidR="00D17C03" w:rsidRPr="00AC0F14">
        <w:rPr>
          <w:sz w:val="28"/>
          <w:szCs w:val="28"/>
        </w:rPr>
        <w:t xml:space="preserve">prior to her </w:t>
      </w:r>
      <w:r w:rsidR="00C20D04" w:rsidRPr="00AC0F14">
        <w:rPr>
          <w:sz w:val="28"/>
          <w:szCs w:val="28"/>
        </w:rPr>
        <w:t>purchase of the “Namibia Politics and Society Tour</w:t>
      </w:r>
      <w:r w:rsidR="00614690" w:rsidRPr="00AC0F14">
        <w:rPr>
          <w:sz w:val="28"/>
          <w:szCs w:val="28"/>
        </w:rPr>
        <w:t xml:space="preserve"> 2011</w:t>
      </w:r>
      <w:r w:rsidR="00C20D04" w:rsidRPr="00AC0F14">
        <w:rPr>
          <w:sz w:val="28"/>
          <w:szCs w:val="28"/>
        </w:rPr>
        <w:t xml:space="preserve">” is valid and should be enforced.  </w:t>
      </w:r>
      <w:r w:rsidR="00AE61F8" w:rsidRPr="00AC0F14">
        <w:rPr>
          <w:sz w:val="28"/>
          <w:szCs w:val="28"/>
        </w:rPr>
        <w:t>The language contained</w:t>
      </w:r>
      <w:r w:rsidR="00AC0D88" w:rsidRPr="00AC0F14">
        <w:rPr>
          <w:sz w:val="28"/>
          <w:szCs w:val="28"/>
        </w:rPr>
        <w:t xml:space="preserve"> in the disclaimer and release is not ambiguous. The first half of the clause disclaims </w:t>
      </w:r>
      <w:r w:rsidR="00E77EBF" w:rsidRPr="00AC0F14">
        <w:rPr>
          <w:sz w:val="28"/>
          <w:szCs w:val="28"/>
        </w:rPr>
        <w:t xml:space="preserve">the Defendant’s </w:t>
      </w:r>
      <w:r w:rsidR="00AC0D88" w:rsidRPr="00AC0F14">
        <w:rPr>
          <w:sz w:val="28"/>
          <w:szCs w:val="28"/>
        </w:rPr>
        <w:t>liability from acts tha</w:t>
      </w:r>
      <w:r w:rsidR="00E77EBF" w:rsidRPr="00AC0F14">
        <w:rPr>
          <w:sz w:val="28"/>
          <w:szCs w:val="28"/>
        </w:rPr>
        <w:t xml:space="preserve">t occur outside its </w:t>
      </w:r>
      <w:r w:rsidR="00AC0D88" w:rsidRPr="00AC0F14">
        <w:rPr>
          <w:sz w:val="28"/>
          <w:szCs w:val="28"/>
        </w:rPr>
        <w:t>control.  The second half re</w:t>
      </w:r>
      <w:r w:rsidR="00563672" w:rsidRPr="00AC0F14">
        <w:rPr>
          <w:sz w:val="28"/>
          <w:szCs w:val="28"/>
        </w:rPr>
        <w:t xml:space="preserve">leases the Defendant </w:t>
      </w:r>
      <w:r w:rsidR="00AC0D88" w:rsidRPr="00AC0F14">
        <w:rPr>
          <w:sz w:val="28"/>
          <w:szCs w:val="28"/>
        </w:rPr>
        <w:t>from liability for negligence.</w:t>
      </w:r>
      <w:r w:rsidR="005B024E">
        <w:rPr>
          <w:sz w:val="28"/>
          <w:szCs w:val="28"/>
        </w:rPr>
        <w:t xml:space="preserve"> </w:t>
      </w:r>
      <w:r w:rsidR="00AC0D88" w:rsidRPr="00AC0F14">
        <w:rPr>
          <w:sz w:val="28"/>
          <w:szCs w:val="28"/>
        </w:rPr>
        <w:t xml:space="preserve"> It d</w:t>
      </w:r>
      <w:r w:rsidR="00AE61F8" w:rsidRPr="00AC0F14">
        <w:rPr>
          <w:sz w:val="28"/>
          <w:szCs w:val="28"/>
        </w:rPr>
        <w:t>oes not purport to release the Defendant from intentional</w:t>
      </w:r>
      <w:r w:rsidR="00AC0D88" w:rsidRPr="00AC0F14">
        <w:rPr>
          <w:sz w:val="28"/>
          <w:szCs w:val="28"/>
        </w:rPr>
        <w:t xml:space="preserve">, willful, or wanton acts, nor does it violate public policy.  </w:t>
      </w:r>
      <w:r w:rsidR="00AE61F8" w:rsidRPr="00AC0F14">
        <w:rPr>
          <w:sz w:val="28"/>
          <w:szCs w:val="28"/>
        </w:rPr>
        <w:t xml:space="preserve"> </w:t>
      </w:r>
      <w:r w:rsidR="00E77EBF" w:rsidRPr="0034514C">
        <w:rPr>
          <w:sz w:val="28"/>
          <w:szCs w:val="28"/>
          <w:highlight w:val="cyan"/>
        </w:rPr>
        <w:t xml:space="preserve">The Defendant respectfully requests that </w:t>
      </w:r>
      <w:r w:rsidR="0034514C" w:rsidRPr="0034514C">
        <w:rPr>
          <w:sz w:val="28"/>
          <w:szCs w:val="28"/>
          <w:highlight w:val="cyan"/>
        </w:rPr>
        <w:t xml:space="preserve">the court dismiss the </w:t>
      </w:r>
      <w:r w:rsidR="00CA6B24" w:rsidRPr="0034514C">
        <w:rPr>
          <w:sz w:val="28"/>
          <w:szCs w:val="28"/>
          <w:highlight w:val="cyan"/>
        </w:rPr>
        <w:t xml:space="preserve">claim </w:t>
      </w:r>
      <w:r w:rsidR="0034514C" w:rsidRPr="0034514C">
        <w:rPr>
          <w:sz w:val="28"/>
          <w:szCs w:val="28"/>
          <w:highlight w:val="cyan"/>
        </w:rPr>
        <w:t xml:space="preserve">Plaintiff has </w:t>
      </w:r>
      <w:r w:rsidR="00CA6B24" w:rsidRPr="0034514C">
        <w:rPr>
          <w:sz w:val="28"/>
          <w:szCs w:val="28"/>
          <w:highlight w:val="cyan"/>
        </w:rPr>
        <w:t>made against them</w:t>
      </w:r>
      <w:r w:rsidR="00CA6B24" w:rsidRPr="00AC0F14">
        <w:rPr>
          <w:sz w:val="28"/>
          <w:szCs w:val="28"/>
        </w:rPr>
        <w:t xml:space="preserve">.  </w:t>
      </w:r>
      <w:r w:rsidR="00C20D04" w:rsidRPr="00AC0F14">
        <w:rPr>
          <w:sz w:val="28"/>
          <w:szCs w:val="28"/>
        </w:rPr>
        <w:t>No genuine issues of material fact exist between the parties, and therefore the Defendant is entitled to summary judgment as a matter of law.</w:t>
      </w:r>
      <w:r w:rsidR="00C20D04">
        <w:rPr>
          <w:sz w:val="28"/>
          <w:szCs w:val="28"/>
        </w:rPr>
        <w:t xml:space="preserve"> </w:t>
      </w:r>
    </w:p>
    <w:p w14:paraId="376ED746" w14:textId="77777777" w:rsidR="00394C0C" w:rsidRDefault="00394C0C" w:rsidP="00394C0C">
      <w:pPr>
        <w:tabs>
          <w:tab w:val="left" w:pos="270"/>
        </w:tabs>
        <w:spacing w:line="480" w:lineRule="auto"/>
        <w:jc w:val="both"/>
        <w:rPr>
          <w:sz w:val="28"/>
          <w:szCs w:val="28"/>
        </w:rPr>
      </w:pPr>
    </w:p>
    <w:p w14:paraId="1B3D2241" w14:textId="32456C93" w:rsidR="002870C9" w:rsidRDefault="007D22B5" w:rsidP="007D22B5">
      <w:pPr>
        <w:spacing w:line="480" w:lineRule="auto"/>
        <w:rPr>
          <w:sz w:val="28"/>
          <w:szCs w:val="28"/>
        </w:rPr>
      </w:pPr>
      <w:r>
        <w:rPr>
          <w:sz w:val="28"/>
          <w:szCs w:val="28"/>
        </w:rPr>
        <w:t xml:space="preserve">                                                                         Respectfully submitted,</w:t>
      </w:r>
    </w:p>
    <w:p w14:paraId="714BC65B" w14:textId="77777777" w:rsidR="00394C0C" w:rsidRDefault="00394C0C" w:rsidP="007D22B5">
      <w:pPr>
        <w:spacing w:line="480" w:lineRule="auto"/>
        <w:rPr>
          <w:sz w:val="28"/>
          <w:szCs w:val="28"/>
        </w:rPr>
      </w:pPr>
    </w:p>
    <w:p w14:paraId="5038A8AD" w14:textId="117E26E5" w:rsidR="00235C1A" w:rsidRDefault="007D22B5" w:rsidP="00B31F62">
      <w:pPr>
        <w:rPr>
          <w:sz w:val="28"/>
          <w:szCs w:val="28"/>
        </w:rPr>
      </w:pPr>
      <w:r>
        <w:rPr>
          <w:sz w:val="28"/>
          <w:szCs w:val="28"/>
        </w:rPr>
        <w:t xml:space="preserve">Dated:  </w:t>
      </w:r>
      <w:r w:rsidR="00FA4780">
        <w:rPr>
          <w:sz w:val="28"/>
          <w:szCs w:val="28"/>
          <w:u w:val="single"/>
        </w:rPr>
        <w:t>April 10</w:t>
      </w:r>
      <w:r>
        <w:rPr>
          <w:sz w:val="28"/>
          <w:szCs w:val="28"/>
          <w:u w:val="single"/>
        </w:rPr>
        <w:t>, 2012</w:t>
      </w:r>
      <w:r>
        <w:rPr>
          <w:sz w:val="28"/>
          <w:szCs w:val="28"/>
        </w:rPr>
        <w:t xml:space="preserve">   </w:t>
      </w:r>
      <w:r w:rsidR="00FA4780">
        <w:rPr>
          <w:sz w:val="28"/>
          <w:szCs w:val="28"/>
        </w:rPr>
        <w:t xml:space="preserve">  </w:t>
      </w:r>
      <w:r>
        <w:rPr>
          <w:sz w:val="28"/>
          <w:szCs w:val="28"/>
        </w:rPr>
        <w:t xml:space="preserve">                                </w:t>
      </w:r>
      <w:r w:rsidR="00B31F62">
        <w:rPr>
          <w:sz w:val="28"/>
          <w:szCs w:val="28"/>
        </w:rPr>
        <w:t>&lt;redacted&gt;&lt;/redacted&gt;</w:t>
      </w:r>
    </w:p>
    <w:p w14:paraId="63C2F4FC" w14:textId="2FE0F0B5" w:rsidR="0068425E" w:rsidRPr="00D46DDE" w:rsidRDefault="007D22B5" w:rsidP="00563672">
      <w:pPr>
        <w:rPr>
          <w:sz w:val="28"/>
          <w:szCs w:val="28"/>
        </w:rPr>
      </w:pPr>
      <w:r>
        <w:rPr>
          <w:sz w:val="28"/>
          <w:szCs w:val="28"/>
        </w:rPr>
        <w:t xml:space="preserve">                                                                         Attorney for Defendant</w:t>
      </w:r>
    </w:p>
    <w:sectPr w:rsidR="0068425E" w:rsidRPr="00D46DDE" w:rsidSect="007413B8">
      <w:footerReference w:type="even" r:id="rId8"/>
      <w:footerReference w:type="default" r:id="rId9"/>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A54DAD" w14:textId="77777777" w:rsidR="00606790" w:rsidRDefault="00606790" w:rsidP="007413B8">
      <w:r>
        <w:separator/>
      </w:r>
    </w:p>
  </w:endnote>
  <w:endnote w:type="continuationSeparator" w:id="0">
    <w:p w14:paraId="57ED83FF" w14:textId="77777777" w:rsidR="00606790" w:rsidRDefault="00606790" w:rsidP="00741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B111C8" w14:textId="77777777" w:rsidR="00606790" w:rsidRDefault="00606790" w:rsidP="007413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03EA5D" w14:textId="77777777" w:rsidR="00606790" w:rsidRDefault="00606790">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C9456C" w14:textId="77777777" w:rsidR="00606790" w:rsidRDefault="00606790" w:rsidP="007413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C3197">
      <w:rPr>
        <w:rStyle w:val="PageNumber"/>
        <w:noProof/>
      </w:rPr>
      <w:t>1</w:t>
    </w:r>
    <w:r>
      <w:rPr>
        <w:rStyle w:val="PageNumber"/>
      </w:rPr>
      <w:fldChar w:fldCharType="end"/>
    </w:r>
  </w:p>
  <w:p w14:paraId="567917E6" w14:textId="77777777" w:rsidR="00606790" w:rsidRDefault="0060679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3D5551" w14:textId="77777777" w:rsidR="00606790" w:rsidRDefault="00606790" w:rsidP="007413B8">
      <w:r>
        <w:separator/>
      </w:r>
    </w:p>
  </w:footnote>
  <w:footnote w:type="continuationSeparator" w:id="0">
    <w:p w14:paraId="5D3A0185" w14:textId="77777777" w:rsidR="00606790" w:rsidRDefault="00606790" w:rsidP="007413B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D16E1"/>
    <w:multiLevelType w:val="hybridMultilevel"/>
    <w:tmpl w:val="96CA6C68"/>
    <w:lvl w:ilvl="0" w:tplc="3F94944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BA13EB"/>
    <w:multiLevelType w:val="hybridMultilevel"/>
    <w:tmpl w:val="F2B00AB6"/>
    <w:lvl w:ilvl="0" w:tplc="6052AE16">
      <w:start w:val="1"/>
      <w:numFmt w:val="upperLetter"/>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nsid w:val="18C0257F"/>
    <w:multiLevelType w:val="hybridMultilevel"/>
    <w:tmpl w:val="BEDEF322"/>
    <w:lvl w:ilvl="0" w:tplc="B6AA25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510486"/>
    <w:multiLevelType w:val="hybridMultilevel"/>
    <w:tmpl w:val="6C14B59A"/>
    <w:lvl w:ilvl="0" w:tplc="CDA279DC">
      <w:start w:val="1"/>
      <w:numFmt w:val="upperLetter"/>
      <w:lvlText w:val="%1."/>
      <w:lvlJc w:val="left"/>
      <w:pPr>
        <w:ind w:left="1500" w:hanging="4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51F60659"/>
    <w:multiLevelType w:val="multilevel"/>
    <w:tmpl w:val="6C14B59A"/>
    <w:lvl w:ilvl="0">
      <w:start w:val="1"/>
      <w:numFmt w:val="upperLetter"/>
      <w:lvlText w:val="%1."/>
      <w:lvlJc w:val="left"/>
      <w:pPr>
        <w:ind w:left="1500" w:hanging="42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nsid w:val="58632167"/>
    <w:multiLevelType w:val="hybridMultilevel"/>
    <w:tmpl w:val="27CE4F88"/>
    <w:lvl w:ilvl="0" w:tplc="8490EC12">
      <w:start w:val="1"/>
      <w:numFmt w:val="upperLetter"/>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3"/>
  </w:num>
  <w:num w:numId="2">
    <w:abstractNumId w:val="2"/>
  </w:num>
  <w:num w:numId="3">
    <w:abstractNumId w:val="5"/>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DDE"/>
    <w:rsid w:val="000171FE"/>
    <w:rsid w:val="00022E54"/>
    <w:rsid w:val="00023EEA"/>
    <w:rsid w:val="000439D4"/>
    <w:rsid w:val="00047630"/>
    <w:rsid w:val="00077D89"/>
    <w:rsid w:val="000804B0"/>
    <w:rsid w:val="00144BE6"/>
    <w:rsid w:val="001523DF"/>
    <w:rsid w:val="001776AC"/>
    <w:rsid w:val="00193498"/>
    <w:rsid w:val="001A58AC"/>
    <w:rsid w:val="001B5997"/>
    <w:rsid w:val="001C4B42"/>
    <w:rsid w:val="001E621E"/>
    <w:rsid w:val="002004DB"/>
    <w:rsid w:val="0023109F"/>
    <w:rsid w:val="00234B9F"/>
    <w:rsid w:val="00235C1A"/>
    <w:rsid w:val="00245867"/>
    <w:rsid w:val="00246121"/>
    <w:rsid w:val="002649BF"/>
    <w:rsid w:val="002870C9"/>
    <w:rsid w:val="0029417F"/>
    <w:rsid w:val="002B7374"/>
    <w:rsid w:val="002D520E"/>
    <w:rsid w:val="002E4B6D"/>
    <w:rsid w:val="002F72E4"/>
    <w:rsid w:val="00323E80"/>
    <w:rsid w:val="0034514C"/>
    <w:rsid w:val="00363C99"/>
    <w:rsid w:val="0036444B"/>
    <w:rsid w:val="003713AE"/>
    <w:rsid w:val="00371C81"/>
    <w:rsid w:val="00382E2D"/>
    <w:rsid w:val="00386235"/>
    <w:rsid w:val="0039255B"/>
    <w:rsid w:val="00394C0C"/>
    <w:rsid w:val="003966C0"/>
    <w:rsid w:val="003A1FAD"/>
    <w:rsid w:val="003A2FB0"/>
    <w:rsid w:val="003A5C79"/>
    <w:rsid w:val="003B292C"/>
    <w:rsid w:val="003D2143"/>
    <w:rsid w:val="004007AC"/>
    <w:rsid w:val="004010A0"/>
    <w:rsid w:val="00421BB3"/>
    <w:rsid w:val="00484703"/>
    <w:rsid w:val="00493EA8"/>
    <w:rsid w:val="00496EAD"/>
    <w:rsid w:val="004A5D37"/>
    <w:rsid w:val="004B59DB"/>
    <w:rsid w:val="004C5922"/>
    <w:rsid w:val="004D6C72"/>
    <w:rsid w:val="004E51BB"/>
    <w:rsid w:val="004F054F"/>
    <w:rsid w:val="00501FB4"/>
    <w:rsid w:val="00523561"/>
    <w:rsid w:val="00541DD0"/>
    <w:rsid w:val="00563672"/>
    <w:rsid w:val="0057023C"/>
    <w:rsid w:val="00573A69"/>
    <w:rsid w:val="005867A7"/>
    <w:rsid w:val="005A0DD4"/>
    <w:rsid w:val="005B024E"/>
    <w:rsid w:val="005C2EAB"/>
    <w:rsid w:val="005E5A7A"/>
    <w:rsid w:val="005E6D08"/>
    <w:rsid w:val="005F467C"/>
    <w:rsid w:val="005F535C"/>
    <w:rsid w:val="00606790"/>
    <w:rsid w:val="006123F2"/>
    <w:rsid w:val="00612AC9"/>
    <w:rsid w:val="00614690"/>
    <w:rsid w:val="00620CCE"/>
    <w:rsid w:val="00623838"/>
    <w:rsid w:val="00633A70"/>
    <w:rsid w:val="006342FB"/>
    <w:rsid w:val="00661181"/>
    <w:rsid w:val="00675E6F"/>
    <w:rsid w:val="0068425E"/>
    <w:rsid w:val="00693ACA"/>
    <w:rsid w:val="0069734D"/>
    <w:rsid w:val="006B33F0"/>
    <w:rsid w:val="006D2FB0"/>
    <w:rsid w:val="006E231C"/>
    <w:rsid w:val="006E24CB"/>
    <w:rsid w:val="006F1B18"/>
    <w:rsid w:val="006F472B"/>
    <w:rsid w:val="006F5070"/>
    <w:rsid w:val="007021AB"/>
    <w:rsid w:val="00704824"/>
    <w:rsid w:val="007253A4"/>
    <w:rsid w:val="007265C7"/>
    <w:rsid w:val="00731FF5"/>
    <w:rsid w:val="00732535"/>
    <w:rsid w:val="007413B8"/>
    <w:rsid w:val="00754906"/>
    <w:rsid w:val="007667D0"/>
    <w:rsid w:val="00767D1C"/>
    <w:rsid w:val="00797F0B"/>
    <w:rsid w:val="007C11D0"/>
    <w:rsid w:val="007C3141"/>
    <w:rsid w:val="007D22B5"/>
    <w:rsid w:val="007F51F3"/>
    <w:rsid w:val="00801897"/>
    <w:rsid w:val="008048A3"/>
    <w:rsid w:val="00813EBA"/>
    <w:rsid w:val="00820FAC"/>
    <w:rsid w:val="0082326C"/>
    <w:rsid w:val="008324BF"/>
    <w:rsid w:val="00832546"/>
    <w:rsid w:val="008534B2"/>
    <w:rsid w:val="008554E7"/>
    <w:rsid w:val="00855EC2"/>
    <w:rsid w:val="00867EF7"/>
    <w:rsid w:val="00874872"/>
    <w:rsid w:val="00881E5A"/>
    <w:rsid w:val="0089135E"/>
    <w:rsid w:val="00891616"/>
    <w:rsid w:val="00893E7C"/>
    <w:rsid w:val="008A1EFE"/>
    <w:rsid w:val="008B7D68"/>
    <w:rsid w:val="008E75A0"/>
    <w:rsid w:val="008F0397"/>
    <w:rsid w:val="008F0F4F"/>
    <w:rsid w:val="00923740"/>
    <w:rsid w:val="00925891"/>
    <w:rsid w:val="009375B6"/>
    <w:rsid w:val="00950CBB"/>
    <w:rsid w:val="00972E1F"/>
    <w:rsid w:val="0099087F"/>
    <w:rsid w:val="00995A09"/>
    <w:rsid w:val="009B7FC7"/>
    <w:rsid w:val="009C27AC"/>
    <w:rsid w:val="009C3197"/>
    <w:rsid w:val="009D5C22"/>
    <w:rsid w:val="009E1969"/>
    <w:rsid w:val="009F316D"/>
    <w:rsid w:val="009F648A"/>
    <w:rsid w:val="00A13179"/>
    <w:rsid w:val="00A43569"/>
    <w:rsid w:val="00A479A7"/>
    <w:rsid w:val="00A71FBB"/>
    <w:rsid w:val="00A72D84"/>
    <w:rsid w:val="00A92A2D"/>
    <w:rsid w:val="00A9321D"/>
    <w:rsid w:val="00A9466C"/>
    <w:rsid w:val="00AA124E"/>
    <w:rsid w:val="00AA498F"/>
    <w:rsid w:val="00AC0D88"/>
    <w:rsid w:val="00AC0F14"/>
    <w:rsid w:val="00AD6263"/>
    <w:rsid w:val="00AE5007"/>
    <w:rsid w:val="00AE61F8"/>
    <w:rsid w:val="00AE6A4A"/>
    <w:rsid w:val="00AF0625"/>
    <w:rsid w:val="00AF4E14"/>
    <w:rsid w:val="00B24A42"/>
    <w:rsid w:val="00B30100"/>
    <w:rsid w:val="00B31F62"/>
    <w:rsid w:val="00B50011"/>
    <w:rsid w:val="00B63738"/>
    <w:rsid w:val="00B707D5"/>
    <w:rsid w:val="00B75D0D"/>
    <w:rsid w:val="00B7711B"/>
    <w:rsid w:val="00BA3370"/>
    <w:rsid w:val="00BB3987"/>
    <w:rsid w:val="00BF5D78"/>
    <w:rsid w:val="00C20D04"/>
    <w:rsid w:val="00C25054"/>
    <w:rsid w:val="00C272BF"/>
    <w:rsid w:val="00C3390C"/>
    <w:rsid w:val="00C34D1F"/>
    <w:rsid w:val="00C46FB1"/>
    <w:rsid w:val="00C613B3"/>
    <w:rsid w:val="00C75BED"/>
    <w:rsid w:val="00CA6B24"/>
    <w:rsid w:val="00CB08AC"/>
    <w:rsid w:val="00CB2522"/>
    <w:rsid w:val="00CE5E2B"/>
    <w:rsid w:val="00CF0E0B"/>
    <w:rsid w:val="00CF6576"/>
    <w:rsid w:val="00D17C03"/>
    <w:rsid w:val="00D26549"/>
    <w:rsid w:val="00D318BA"/>
    <w:rsid w:val="00D320BE"/>
    <w:rsid w:val="00D46DDE"/>
    <w:rsid w:val="00D627CE"/>
    <w:rsid w:val="00D6285D"/>
    <w:rsid w:val="00D628A8"/>
    <w:rsid w:val="00D847EA"/>
    <w:rsid w:val="00D90EAA"/>
    <w:rsid w:val="00D96499"/>
    <w:rsid w:val="00DA1A30"/>
    <w:rsid w:val="00DA211C"/>
    <w:rsid w:val="00DC6D51"/>
    <w:rsid w:val="00DE7BF3"/>
    <w:rsid w:val="00DF6D52"/>
    <w:rsid w:val="00E47107"/>
    <w:rsid w:val="00E61829"/>
    <w:rsid w:val="00E74C76"/>
    <w:rsid w:val="00E77EBF"/>
    <w:rsid w:val="00E90831"/>
    <w:rsid w:val="00ED180C"/>
    <w:rsid w:val="00F02EF0"/>
    <w:rsid w:val="00F1441E"/>
    <w:rsid w:val="00F15574"/>
    <w:rsid w:val="00F17BDA"/>
    <w:rsid w:val="00F325F7"/>
    <w:rsid w:val="00F3336D"/>
    <w:rsid w:val="00F533F3"/>
    <w:rsid w:val="00F7169E"/>
    <w:rsid w:val="00F90428"/>
    <w:rsid w:val="00F93C73"/>
    <w:rsid w:val="00FA4780"/>
    <w:rsid w:val="00FA7C7E"/>
    <w:rsid w:val="00FB3A1E"/>
    <w:rsid w:val="00FC6549"/>
    <w:rsid w:val="00FD67A4"/>
    <w:rsid w:val="00FE0793"/>
    <w:rsid w:val="00FE33FA"/>
    <w:rsid w:val="00FE648B"/>
    <w:rsid w:val="00FF0A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657D79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DDE"/>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413B8"/>
    <w:pPr>
      <w:tabs>
        <w:tab w:val="center" w:pos="4320"/>
        <w:tab w:val="right" w:pos="8640"/>
      </w:tabs>
    </w:pPr>
  </w:style>
  <w:style w:type="character" w:customStyle="1" w:styleId="FooterChar">
    <w:name w:val="Footer Char"/>
    <w:basedOn w:val="DefaultParagraphFont"/>
    <w:link w:val="Footer"/>
    <w:uiPriority w:val="99"/>
    <w:rsid w:val="007413B8"/>
    <w:rPr>
      <w:rFonts w:ascii="Times New Roman" w:eastAsia="Times New Roman" w:hAnsi="Times New Roman" w:cs="Times New Roman"/>
    </w:rPr>
  </w:style>
  <w:style w:type="character" w:styleId="PageNumber">
    <w:name w:val="page number"/>
    <w:basedOn w:val="DefaultParagraphFont"/>
    <w:uiPriority w:val="99"/>
    <w:semiHidden/>
    <w:unhideWhenUsed/>
    <w:rsid w:val="007413B8"/>
  </w:style>
  <w:style w:type="paragraph" w:styleId="ListParagraph">
    <w:name w:val="List Paragraph"/>
    <w:basedOn w:val="Normal"/>
    <w:uiPriority w:val="34"/>
    <w:qFormat/>
    <w:rsid w:val="00047630"/>
    <w:pPr>
      <w:ind w:left="720"/>
      <w:contextualSpacing/>
    </w:pPr>
    <w:rPr>
      <w:rFonts w:asciiTheme="minorHAnsi" w:eastAsiaTheme="minorEastAsia" w:hAnsiTheme="minorHAnsi" w:cstheme="minorBid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DDE"/>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413B8"/>
    <w:pPr>
      <w:tabs>
        <w:tab w:val="center" w:pos="4320"/>
        <w:tab w:val="right" w:pos="8640"/>
      </w:tabs>
    </w:pPr>
  </w:style>
  <w:style w:type="character" w:customStyle="1" w:styleId="FooterChar">
    <w:name w:val="Footer Char"/>
    <w:basedOn w:val="DefaultParagraphFont"/>
    <w:link w:val="Footer"/>
    <w:uiPriority w:val="99"/>
    <w:rsid w:val="007413B8"/>
    <w:rPr>
      <w:rFonts w:ascii="Times New Roman" w:eastAsia="Times New Roman" w:hAnsi="Times New Roman" w:cs="Times New Roman"/>
    </w:rPr>
  </w:style>
  <w:style w:type="character" w:styleId="PageNumber">
    <w:name w:val="page number"/>
    <w:basedOn w:val="DefaultParagraphFont"/>
    <w:uiPriority w:val="99"/>
    <w:semiHidden/>
    <w:unhideWhenUsed/>
    <w:rsid w:val="007413B8"/>
  </w:style>
  <w:style w:type="paragraph" w:styleId="ListParagraph">
    <w:name w:val="List Paragraph"/>
    <w:basedOn w:val="Normal"/>
    <w:uiPriority w:val="34"/>
    <w:qFormat/>
    <w:rsid w:val="00047630"/>
    <w:pPr>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4242</Words>
  <Characters>22062</Characters>
  <Application>Microsoft Macintosh Word</Application>
  <DocSecurity>0</DocSecurity>
  <Lines>441</Lines>
  <Paragraphs>117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26187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4</cp:revision>
  <dcterms:created xsi:type="dcterms:W3CDTF">2012-04-30T12:32:00Z</dcterms:created>
  <dcterms:modified xsi:type="dcterms:W3CDTF">2012-06-17T14:34:00Z</dcterms:modified>
  <cp:category/>
</cp:coreProperties>
</file>